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6F046" w14:textId="77777777" w:rsidR="009D5DC3" w:rsidRDefault="009D5DC3" w:rsidP="009D5DC3">
      <w:pPr>
        <w:tabs>
          <w:tab w:val="center" w:pos="4536"/>
          <w:tab w:val="right" w:pos="8280"/>
          <w:tab w:val="right" w:pos="9639"/>
        </w:tabs>
        <w:snapToGrid w:val="0"/>
        <w:spacing w:line="360" w:lineRule="auto"/>
        <w:ind w:right="2"/>
        <w:jc w:val="both"/>
        <w:rPr>
          <w:rFonts w:ascii="Arial" w:hAnsi="Arial" w:cs="Arial"/>
          <w:b/>
          <w:bCs/>
          <w:lang w:val="de-DE"/>
        </w:rPr>
      </w:pPr>
      <w:r>
        <w:rPr>
          <w:rFonts w:ascii="Arial" w:hAnsi="Arial" w:cs="Arial"/>
          <w:b/>
          <w:bCs/>
          <w:lang w:val="de-DE"/>
        </w:rPr>
        <w:t>3GPP TSG RAN WG1 #106-e</w:t>
      </w:r>
      <w:r>
        <w:rPr>
          <w:rFonts w:ascii="Arial" w:hAnsi="Arial" w:cs="Arial"/>
          <w:b/>
          <w:bCs/>
          <w:lang w:val="de-DE"/>
        </w:rPr>
        <w:tab/>
      </w:r>
      <w:r>
        <w:rPr>
          <w:rFonts w:ascii="Arial" w:hAnsi="Arial" w:cs="Arial"/>
          <w:b/>
          <w:bCs/>
          <w:lang w:val="de-DE"/>
        </w:rPr>
        <w:tab/>
      </w:r>
      <w:r>
        <w:rPr>
          <w:rFonts w:ascii="Arial" w:hAnsi="Arial" w:cs="Arial"/>
          <w:b/>
          <w:bCs/>
          <w:lang w:val="de-DE"/>
        </w:rPr>
        <w:tab/>
        <w:t>R1-2106864</w:t>
      </w:r>
    </w:p>
    <w:p w14:paraId="16CCB678" w14:textId="77777777" w:rsidR="009D5DC3" w:rsidRPr="0050613C" w:rsidRDefault="009D5DC3" w:rsidP="009D5DC3">
      <w:pPr>
        <w:tabs>
          <w:tab w:val="center" w:pos="4536"/>
          <w:tab w:val="right" w:pos="9072"/>
        </w:tabs>
        <w:snapToGrid w:val="0"/>
        <w:spacing w:line="360" w:lineRule="auto"/>
        <w:jc w:val="both"/>
        <w:rPr>
          <w:sz w:val="20"/>
        </w:rPr>
      </w:pPr>
      <w:r>
        <w:rPr>
          <w:rFonts w:ascii="Arial" w:eastAsia="MS Mincho" w:hAnsi="Arial" w:cs="Arial"/>
          <w:b/>
          <w:bCs/>
          <w:lang w:eastAsia="ja-JP"/>
        </w:rPr>
        <w:t xml:space="preserve">e-Meeting, </w:t>
      </w:r>
      <w:r w:rsidRPr="0050613C">
        <w:rPr>
          <w:rFonts w:ascii="Arial" w:eastAsia="MS Mincho" w:hAnsi="Arial" w:cs="Arial"/>
          <w:b/>
          <w:bCs/>
          <w:lang w:eastAsia="ja-JP"/>
        </w:rPr>
        <w:t>August 16</w:t>
      </w:r>
      <w:r w:rsidRPr="0050613C">
        <w:rPr>
          <w:rFonts w:ascii="Arial" w:eastAsia="MS Mincho" w:hAnsi="Arial" w:cs="Arial"/>
          <w:b/>
          <w:bCs/>
          <w:vertAlign w:val="superscript"/>
          <w:lang w:eastAsia="ja-JP"/>
        </w:rPr>
        <w:t>th</w:t>
      </w:r>
      <w:r w:rsidRPr="0050613C">
        <w:rPr>
          <w:rFonts w:ascii="Arial" w:eastAsia="MS Mincho" w:hAnsi="Arial" w:cs="Arial"/>
          <w:b/>
          <w:bCs/>
          <w:lang w:eastAsia="ja-JP"/>
        </w:rPr>
        <w:t xml:space="preserve"> – 27</w:t>
      </w:r>
      <w:r w:rsidRPr="0050613C">
        <w:rPr>
          <w:rFonts w:ascii="Arial" w:eastAsia="MS Mincho" w:hAnsi="Arial" w:cs="Arial"/>
          <w:b/>
          <w:bCs/>
          <w:vertAlign w:val="superscript"/>
          <w:lang w:eastAsia="ja-JP"/>
        </w:rPr>
        <w:t>th</w:t>
      </w:r>
      <w:r w:rsidRPr="0050613C">
        <w:rPr>
          <w:rFonts w:ascii="Arial" w:eastAsia="MS Mincho" w:hAnsi="Arial" w:cs="Arial"/>
          <w:b/>
          <w:bCs/>
          <w:lang w:eastAsia="ja-JP"/>
        </w:rPr>
        <w:t>, 2021</w:t>
      </w:r>
    </w:p>
    <w:p w14:paraId="4680E8CB" w14:textId="77777777" w:rsidR="009D5DC3" w:rsidRDefault="009D5DC3" w:rsidP="009D5DC3">
      <w:pPr>
        <w:tabs>
          <w:tab w:val="center" w:pos="4536"/>
          <w:tab w:val="right" w:pos="9072"/>
        </w:tabs>
        <w:snapToGrid w:val="0"/>
        <w:spacing w:line="360" w:lineRule="auto"/>
        <w:jc w:val="both"/>
        <w:rPr>
          <w:rFonts w:ascii="Arial" w:hAnsi="Arial" w:cs="Arial"/>
          <w:b/>
          <w:bCs/>
        </w:rPr>
      </w:pPr>
    </w:p>
    <w:p w14:paraId="5A6F8D5C" w14:textId="77777777" w:rsidR="009D5DC3" w:rsidRDefault="009D5DC3" w:rsidP="009D5DC3">
      <w:pPr>
        <w:tabs>
          <w:tab w:val="left" w:pos="1985"/>
        </w:tabs>
        <w:snapToGrid w:val="0"/>
        <w:spacing w:line="360"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048EE58E" w14:textId="77777777" w:rsidR="009D5DC3" w:rsidRDefault="009D5DC3" w:rsidP="009D5DC3">
      <w:pPr>
        <w:tabs>
          <w:tab w:val="left" w:pos="1985"/>
        </w:tabs>
        <w:snapToGrid w:val="0"/>
        <w:spacing w:line="360"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90937F9" w14:textId="4D55A66D" w:rsidR="009D5DC3" w:rsidRDefault="009D5DC3" w:rsidP="009D5DC3">
      <w:pPr>
        <w:tabs>
          <w:tab w:val="left" w:pos="1985"/>
        </w:tabs>
        <w:snapToGrid w:val="0"/>
        <w:spacing w:line="360" w:lineRule="auto"/>
        <w:ind w:left="1872" w:hanging="1872"/>
        <w:jc w:val="both"/>
      </w:pPr>
      <w:r>
        <w:rPr>
          <w:rFonts w:ascii="Arial" w:hAnsi="Arial" w:cs="Arial"/>
          <w:b/>
        </w:rPr>
        <w:t xml:space="preserve">Title: </w:t>
      </w:r>
      <w:r>
        <w:rPr>
          <w:rFonts w:ascii="Arial" w:hAnsi="Arial" w:cs="Arial"/>
          <w:b/>
        </w:rPr>
        <w:tab/>
      </w:r>
      <w:r w:rsidRPr="009D5DC3">
        <w:rPr>
          <w:rFonts w:ascii="Arial" w:hAnsi="Arial" w:cs="Arial"/>
        </w:rPr>
        <w:t>Summary of offline discussion on unified TCI and inter-cell beam management</w:t>
      </w:r>
      <w:r>
        <w:rPr>
          <w:rFonts w:ascii="Arial" w:hAnsi="Arial" w:cs="Arial"/>
        </w:rPr>
        <w:t xml:space="preserve"> </w:t>
      </w:r>
    </w:p>
    <w:p w14:paraId="513BBA20" w14:textId="7ED9975A" w:rsidR="009D5DC3" w:rsidRPr="00F01D03" w:rsidRDefault="009D5DC3" w:rsidP="00F01D03">
      <w:pPr>
        <w:pBdr>
          <w:bottom w:val="single" w:sz="6" w:space="1" w:color="000000"/>
        </w:pBdr>
        <w:tabs>
          <w:tab w:val="left" w:pos="1985"/>
        </w:tabs>
        <w:snapToGrid w:val="0"/>
        <w:spacing w:line="360"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A5E6580" w14:textId="77777777" w:rsidR="0093269F" w:rsidRPr="0093269F" w:rsidRDefault="0093269F" w:rsidP="00877B16">
      <w:pPr>
        <w:pStyle w:val="ListParagraph"/>
        <w:snapToGrid w:val="0"/>
        <w:spacing w:after="60"/>
        <w:rPr>
          <w:sz w:val="20"/>
          <w:szCs w:val="20"/>
        </w:rPr>
      </w:pPr>
    </w:p>
    <w:p w14:paraId="7D12243F" w14:textId="1ECBF665" w:rsidR="00DE37B1" w:rsidRPr="008D53A8" w:rsidRDefault="00D03193" w:rsidP="00DF11A0">
      <w:pPr>
        <w:pStyle w:val="Heading2"/>
        <w:numPr>
          <w:ilvl w:val="0"/>
          <w:numId w:val="6"/>
        </w:numPr>
      </w:pPr>
      <w:r w:rsidRPr="008D53A8">
        <w:t>Issue 1: target RS</w:t>
      </w:r>
    </w:p>
    <w:p w14:paraId="22A4D899" w14:textId="11B8464E" w:rsidR="0003660F" w:rsidRDefault="0003660F" w:rsidP="00E301CB">
      <w:pPr>
        <w:snapToGrid w:val="0"/>
        <w:spacing w:after="60"/>
        <w:rPr>
          <w:sz w:val="20"/>
        </w:rPr>
      </w:pPr>
    </w:p>
    <w:p w14:paraId="74FCDCC9" w14:textId="4A159274" w:rsidR="00C40984" w:rsidRDefault="00D03193" w:rsidP="00E301CB">
      <w:pPr>
        <w:snapToGrid w:val="0"/>
        <w:spacing w:after="60"/>
        <w:rPr>
          <w:sz w:val="20"/>
        </w:rPr>
      </w:pPr>
      <w:r w:rsidRPr="00D03193">
        <w:rPr>
          <w:sz w:val="20"/>
          <w:highlight w:val="green"/>
        </w:rPr>
        <w:t>Agreements</w:t>
      </w:r>
      <w:r>
        <w:rPr>
          <w:sz w:val="20"/>
        </w:rPr>
        <w:t xml:space="preserve"> in RAN1#105-e:</w:t>
      </w:r>
    </w:p>
    <w:tbl>
      <w:tblPr>
        <w:tblStyle w:val="TableGrid"/>
        <w:tblW w:w="0" w:type="auto"/>
        <w:tblLook w:val="04A0" w:firstRow="1" w:lastRow="0" w:firstColumn="1" w:lastColumn="0" w:noHBand="0" w:noVBand="1"/>
      </w:tblPr>
      <w:tblGrid>
        <w:gridCol w:w="9926"/>
      </w:tblGrid>
      <w:tr w:rsidR="00C40984" w:rsidRPr="00C40984" w14:paraId="39617219" w14:textId="77777777" w:rsidTr="00C40984">
        <w:tc>
          <w:tcPr>
            <w:tcW w:w="9926" w:type="dxa"/>
          </w:tcPr>
          <w:p w14:paraId="6C104EA3" w14:textId="3BED3FDA" w:rsidR="0049722B" w:rsidRDefault="0049722B" w:rsidP="00C40984">
            <w:pPr>
              <w:snapToGrid w:val="0"/>
              <w:rPr>
                <w:rFonts w:cs="Times New Roman"/>
                <w:b/>
                <w:bCs/>
                <w:sz w:val="20"/>
                <w:szCs w:val="22"/>
                <w:lang w:eastAsia="ja-JP"/>
              </w:rPr>
            </w:pPr>
          </w:p>
          <w:p w14:paraId="17B76E7B" w14:textId="691C2E15" w:rsidR="00D03193" w:rsidRPr="00D03193" w:rsidRDefault="00D03193" w:rsidP="00C40984">
            <w:pPr>
              <w:snapToGrid w:val="0"/>
              <w:rPr>
                <w:rFonts w:cs="Times New Roman"/>
                <w:b/>
                <w:bCs/>
                <w:color w:val="3333FF"/>
                <w:sz w:val="20"/>
                <w:szCs w:val="22"/>
                <w:lang w:eastAsia="ja-JP"/>
              </w:rPr>
            </w:pPr>
            <w:r>
              <w:rPr>
                <w:rFonts w:cs="Times New Roman"/>
                <w:b/>
                <w:bCs/>
                <w:color w:val="3333FF"/>
                <w:sz w:val="20"/>
                <w:szCs w:val="22"/>
                <w:lang w:eastAsia="ja-JP"/>
              </w:rPr>
              <w:t xml:space="preserve">1.A) </w:t>
            </w:r>
            <w:r w:rsidRPr="00D03193">
              <w:rPr>
                <w:rFonts w:cs="Times New Roman"/>
                <w:b/>
                <w:bCs/>
                <w:color w:val="3333FF"/>
                <w:sz w:val="20"/>
                <w:szCs w:val="22"/>
                <w:lang w:eastAsia="ja-JP"/>
              </w:rPr>
              <w:t xml:space="preserve">Additional </w:t>
            </w:r>
            <w:r>
              <w:rPr>
                <w:rFonts w:cs="Times New Roman"/>
                <w:b/>
                <w:bCs/>
                <w:color w:val="3333FF"/>
                <w:sz w:val="20"/>
                <w:szCs w:val="22"/>
                <w:lang w:eastAsia="ja-JP"/>
              </w:rPr>
              <w:t xml:space="preserve">type(s) of </w:t>
            </w:r>
            <w:r w:rsidRPr="00D03193">
              <w:rPr>
                <w:rFonts w:cs="Times New Roman"/>
                <w:b/>
                <w:bCs/>
                <w:color w:val="3333FF"/>
                <w:sz w:val="20"/>
                <w:szCs w:val="22"/>
                <w:lang w:eastAsia="ja-JP"/>
              </w:rPr>
              <w:t>target RS</w:t>
            </w:r>
            <w:r>
              <w:rPr>
                <w:rFonts w:cs="Times New Roman"/>
                <w:b/>
                <w:bCs/>
                <w:color w:val="3333FF"/>
                <w:sz w:val="20"/>
                <w:szCs w:val="22"/>
                <w:lang w:eastAsia="ja-JP"/>
              </w:rPr>
              <w:t xml:space="preserve"> sharing the same TCI state as UE-dedicated PDSCH/CORESET or UE-dedicated PUSCH/PUCCH</w:t>
            </w:r>
          </w:p>
          <w:p w14:paraId="7C74A25F" w14:textId="77777777" w:rsidR="00D03193" w:rsidRPr="00D03193" w:rsidRDefault="00D03193" w:rsidP="00D03193">
            <w:pPr>
              <w:snapToGrid w:val="0"/>
              <w:jc w:val="both"/>
              <w:rPr>
                <w:rFonts w:eastAsia="Batang" w:cs="Times New Roman"/>
                <w:sz w:val="20"/>
                <w:szCs w:val="20"/>
                <w:lang w:val="en-GB" w:eastAsia="en-US"/>
              </w:rPr>
            </w:pPr>
            <w:r w:rsidRPr="00D03193">
              <w:rPr>
                <w:rFonts w:eastAsia="Batang" w:cs="Times New Roman"/>
                <w:sz w:val="20"/>
                <w:szCs w:val="20"/>
                <w:lang w:val="en-GB" w:eastAsia="en-US"/>
              </w:rPr>
              <w:t>On Rel.17 unified TCI framework, discuss and decide by RAN1#106-e (August 2021)</w:t>
            </w:r>
          </w:p>
          <w:p w14:paraId="218613F2" w14:textId="77777777" w:rsidR="00D03193" w:rsidRPr="00D03193" w:rsidRDefault="00D03193" w:rsidP="00D03193">
            <w:pPr>
              <w:numPr>
                <w:ilvl w:val="0"/>
                <w:numId w:val="27"/>
              </w:numPr>
              <w:snapToGrid w:val="0"/>
              <w:jc w:val="both"/>
              <w:rPr>
                <w:rFonts w:eastAsia="Batang" w:cs="Times New Roman"/>
                <w:sz w:val="20"/>
                <w:szCs w:val="20"/>
                <w:lang w:eastAsia="en-US"/>
              </w:rPr>
            </w:pPr>
            <w:r w:rsidRPr="00D03193">
              <w:rPr>
                <w:rFonts w:eastAsia="Batang" w:cs="Times New Roman"/>
                <w:sz w:val="20"/>
                <w:szCs w:val="20"/>
                <w:lang w:eastAsia="en-US"/>
              </w:rPr>
              <w:t xml:space="preserve">Whether each of the following DL RSs can share the same indicated Rel-17 TCI state as </w:t>
            </w:r>
            <w:r w:rsidRPr="00D03193">
              <w:rPr>
                <w:rFonts w:eastAsia="Batang" w:cs="Times New Roman"/>
                <w:sz w:val="20"/>
                <w:szCs w:val="20"/>
                <w:lang w:val="en-GB" w:eastAsia="en-US"/>
              </w:rPr>
              <w:t>UE-dedicated reception on PDSCH and for UE-dedicated reception on all or subset of CORESETs in a CC</w:t>
            </w:r>
          </w:p>
          <w:p w14:paraId="2FB7E117" w14:textId="77777777" w:rsidR="00D03193" w:rsidRPr="00D03193" w:rsidRDefault="00D03193" w:rsidP="00D03193">
            <w:pPr>
              <w:numPr>
                <w:ilvl w:val="1"/>
                <w:numId w:val="27"/>
              </w:numPr>
              <w:snapToGrid w:val="0"/>
              <w:jc w:val="both"/>
              <w:rPr>
                <w:rFonts w:eastAsia="Batang" w:cs="Times New Roman"/>
                <w:sz w:val="20"/>
                <w:szCs w:val="20"/>
                <w:lang w:eastAsia="en-US"/>
              </w:rPr>
            </w:pPr>
            <w:r w:rsidRPr="00D03193">
              <w:rPr>
                <w:rFonts w:eastAsia="Batang" w:cs="Times New Roman"/>
                <w:sz w:val="20"/>
                <w:szCs w:val="20"/>
                <w:lang w:eastAsia="en-US"/>
              </w:rPr>
              <w:t>CSI-RS resources for CSI</w:t>
            </w:r>
          </w:p>
          <w:p w14:paraId="3C42EF58" w14:textId="77777777" w:rsidR="00D03193" w:rsidRPr="00D03193" w:rsidRDefault="00D03193" w:rsidP="00D03193">
            <w:pPr>
              <w:numPr>
                <w:ilvl w:val="1"/>
                <w:numId w:val="27"/>
              </w:numPr>
              <w:snapToGrid w:val="0"/>
              <w:jc w:val="both"/>
              <w:rPr>
                <w:rFonts w:eastAsia="Batang" w:cs="Times New Roman"/>
                <w:sz w:val="20"/>
                <w:szCs w:val="20"/>
                <w:lang w:eastAsia="en-US"/>
              </w:rPr>
            </w:pPr>
            <w:r w:rsidRPr="00D03193">
              <w:rPr>
                <w:rFonts w:eastAsia="Batang" w:cs="Times New Roman"/>
                <w:sz w:val="20"/>
                <w:szCs w:val="20"/>
                <w:lang w:eastAsia="en-US"/>
              </w:rPr>
              <w:t>Some CSI-RS resources for BM, if so, which ones (e.g. aperiodic, repetition ‘ON’)</w:t>
            </w:r>
          </w:p>
          <w:p w14:paraId="6EE4E173" w14:textId="77777777" w:rsidR="00D03193" w:rsidRPr="00D03193" w:rsidRDefault="00D03193" w:rsidP="00D03193">
            <w:pPr>
              <w:numPr>
                <w:ilvl w:val="1"/>
                <w:numId w:val="27"/>
              </w:numPr>
              <w:snapToGrid w:val="0"/>
              <w:jc w:val="both"/>
              <w:rPr>
                <w:rFonts w:eastAsia="Batang" w:cs="Times New Roman"/>
                <w:sz w:val="20"/>
                <w:szCs w:val="20"/>
                <w:lang w:eastAsia="en-US"/>
              </w:rPr>
            </w:pPr>
            <w:r w:rsidRPr="00D03193">
              <w:rPr>
                <w:rFonts w:eastAsia="Batang" w:cs="Times New Roman"/>
                <w:sz w:val="20"/>
                <w:szCs w:val="20"/>
                <w:lang w:eastAsia="en-US"/>
              </w:rPr>
              <w:t>CSI-RS for tracking</w:t>
            </w:r>
          </w:p>
          <w:p w14:paraId="5DA9FADA" w14:textId="77777777" w:rsidR="00D03193" w:rsidRPr="00D03193" w:rsidRDefault="00D03193" w:rsidP="00D03193">
            <w:pPr>
              <w:numPr>
                <w:ilvl w:val="1"/>
                <w:numId w:val="27"/>
              </w:numPr>
              <w:snapToGrid w:val="0"/>
              <w:jc w:val="both"/>
              <w:rPr>
                <w:rFonts w:eastAsia="Batang" w:cs="Times New Roman"/>
                <w:sz w:val="20"/>
                <w:szCs w:val="20"/>
                <w:lang w:eastAsia="en-US"/>
              </w:rPr>
            </w:pPr>
            <w:r w:rsidRPr="00D03193">
              <w:rPr>
                <w:rFonts w:eastAsia="Batang" w:cs="Times New Roman"/>
                <w:sz w:val="20"/>
                <w:szCs w:val="20"/>
                <w:lang w:eastAsia="en-US"/>
              </w:rPr>
              <w:t>DMRS(s) associated with non-UE-dedicated reception on PDSCH and all/subset of CORESETs</w:t>
            </w:r>
          </w:p>
          <w:p w14:paraId="5D09639F" w14:textId="77777777" w:rsidR="00D03193" w:rsidRPr="00D03193" w:rsidRDefault="00D03193" w:rsidP="00D03193">
            <w:pPr>
              <w:numPr>
                <w:ilvl w:val="0"/>
                <w:numId w:val="27"/>
              </w:numPr>
              <w:snapToGrid w:val="0"/>
              <w:jc w:val="both"/>
              <w:rPr>
                <w:rFonts w:eastAsia="Batang" w:cs="Times New Roman"/>
                <w:sz w:val="20"/>
                <w:szCs w:val="20"/>
                <w:lang w:eastAsia="en-US"/>
              </w:rPr>
            </w:pPr>
            <w:r w:rsidRPr="00D03193">
              <w:rPr>
                <w:rFonts w:eastAsia="Batang" w:cs="Times New Roman"/>
                <w:sz w:val="20"/>
                <w:szCs w:val="20"/>
                <w:lang w:eastAsia="en-US"/>
              </w:rPr>
              <w:t xml:space="preserve">Whether some SRS resources or resource sets for BM can share the same indicated Rel-17 TCI state as </w:t>
            </w:r>
            <w:r w:rsidRPr="00D03193">
              <w:rPr>
                <w:rFonts w:eastAsia="Batang" w:cs="Times New Roman"/>
                <w:sz w:val="20"/>
                <w:szCs w:val="20"/>
                <w:lang w:val="en-GB" w:eastAsia="en-US"/>
              </w:rPr>
              <w:t>dynamic-grant/configured-grant based PUSCH, all or subset of dedicated PUCCH resources in a CC</w:t>
            </w:r>
          </w:p>
          <w:p w14:paraId="4C3FB037" w14:textId="3570DE07" w:rsidR="00D03193" w:rsidRDefault="00D03193" w:rsidP="00D03193">
            <w:pPr>
              <w:snapToGrid w:val="0"/>
              <w:jc w:val="both"/>
              <w:rPr>
                <w:rFonts w:eastAsia="Batang" w:cs="Times New Roman"/>
                <w:sz w:val="20"/>
                <w:szCs w:val="20"/>
                <w:lang w:eastAsia="en-US"/>
              </w:rPr>
            </w:pPr>
          </w:p>
          <w:p w14:paraId="46028EB4" w14:textId="5CF386F8" w:rsidR="00D03193" w:rsidRPr="00D03193" w:rsidRDefault="00D03193" w:rsidP="00D03193">
            <w:pPr>
              <w:snapToGrid w:val="0"/>
              <w:jc w:val="both"/>
              <w:rPr>
                <w:rFonts w:eastAsia="Batang" w:cs="Times New Roman"/>
                <w:b/>
                <w:color w:val="3333FF"/>
                <w:sz w:val="20"/>
                <w:szCs w:val="20"/>
                <w:lang w:eastAsia="en-US"/>
              </w:rPr>
            </w:pPr>
            <w:r w:rsidRPr="00D03193">
              <w:rPr>
                <w:rFonts w:eastAsia="Batang" w:cs="Times New Roman"/>
                <w:b/>
                <w:color w:val="3333FF"/>
                <w:sz w:val="20"/>
                <w:szCs w:val="20"/>
                <w:lang w:eastAsia="en-US"/>
              </w:rPr>
              <w:t xml:space="preserve">1.B) TCI signaling/configuration mechanism for DL RS not sharing the same </w:t>
            </w:r>
            <w:r w:rsidRPr="00D03193">
              <w:rPr>
                <w:rFonts w:cs="Times New Roman"/>
                <w:b/>
                <w:bCs/>
                <w:color w:val="3333FF"/>
                <w:sz w:val="20"/>
                <w:szCs w:val="22"/>
                <w:lang w:eastAsia="ja-JP"/>
              </w:rPr>
              <w:t>TCI state as UE-dedicated PDSCH/CORESET or UE-dedicated PUSCH/PUCCH</w:t>
            </w:r>
          </w:p>
          <w:p w14:paraId="42580592" w14:textId="77777777" w:rsidR="00D03193" w:rsidRPr="00D03193" w:rsidRDefault="00D03193" w:rsidP="00D03193">
            <w:pPr>
              <w:snapToGrid w:val="0"/>
              <w:jc w:val="both"/>
              <w:rPr>
                <w:rFonts w:eastAsia="Batang" w:cs="Times New Roman"/>
                <w:sz w:val="20"/>
                <w:szCs w:val="20"/>
                <w:lang w:eastAsia="en-US"/>
              </w:rPr>
            </w:pPr>
            <w:r w:rsidRPr="00D03193">
              <w:rPr>
                <w:rFonts w:eastAsia="Batang" w:cs="Times New Roman"/>
                <w:sz w:val="20"/>
                <w:szCs w:val="20"/>
                <w:lang w:val="en-GB" w:eastAsia="en-US"/>
              </w:rPr>
              <w:t xml:space="preserve">On Rel.17 unified TCI framework, </w:t>
            </w:r>
            <w:r w:rsidRPr="00D03193">
              <w:rPr>
                <w:rFonts w:eastAsia="Batang" w:cs="Times New Roman"/>
                <w:sz w:val="20"/>
                <w:szCs w:val="20"/>
                <w:lang w:eastAsia="en-US"/>
              </w:rPr>
              <w:t xml:space="preserve">for any DL RS that does not share the same indicated Rel-17 TCI state(s) as </w:t>
            </w:r>
            <w:r w:rsidRPr="00D03193">
              <w:rPr>
                <w:rFonts w:eastAsia="Batang" w:cs="Times New Roman"/>
                <w:sz w:val="20"/>
                <w:szCs w:val="20"/>
                <w:lang w:val="en-GB" w:eastAsia="en-US"/>
              </w:rPr>
              <w:t xml:space="preserve">UE-dedicated reception on PDSCH and for UE-dedicated reception on all or subset of CORESETs in a CC, but can be configured as a target DL RS of a Rel-17 DL TCI (hence the Rel-17 DL TCI state pool), </w:t>
            </w:r>
            <w:r w:rsidRPr="00D03193">
              <w:rPr>
                <w:rFonts w:eastAsia="Batang" w:cs="Times New Roman"/>
                <w:sz w:val="20"/>
                <w:szCs w:val="20"/>
                <w:lang w:eastAsia="en-US"/>
              </w:rPr>
              <w:t xml:space="preserve">discuss and down-select by RAN1#106-e </w:t>
            </w:r>
            <w:r w:rsidRPr="00D03193">
              <w:rPr>
                <w:rFonts w:eastAsia="Batang" w:cs="Times New Roman"/>
                <w:sz w:val="20"/>
                <w:szCs w:val="20"/>
                <w:lang w:val="en-GB" w:eastAsia="en-US"/>
              </w:rPr>
              <w:t xml:space="preserve">(August 2021) </w:t>
            </w:r>
            <w:r w:rsidRPr="00D03193">
              <w:rPr>
                <w:rFonts w:eastAsia="Batang" w:cs="Times New Roman"/>
                <w:sz w:val="20"/>
                <w:szCs w:val="20"/>
                <w:lang w:eastAsia="en-US"/>
              </w:rPr>
              <w:t>between the following two alternatives:</w:t>
            </w:r>
          </w:p>
          <w:p w14:paraId="45DA98D7" w14:textId="77777777" w:rsidR="00D03193" w:rsidRPr="00D03193" w:rsidRDefault="00D03193" w:rsidP="00D03193">
            <w:pPr>
              <w:numPr>
                <w:ilvl w:val="0"/>
                <w:numId w:val="28"/>
              </w:numPr>
              <w:snapToGrid w:val="0"/>
              <w:jc w:val="both"/>
              <w:rPr>
                <w:rFonts w:eastAsia="Batang" w:cs="Times New Roman"/>
                <w:sz w:val="20"/>
                <w:szCs w:val="20"/>
                <w:lang w:eastAsia="en-US"/>
              </w:rPr>
            </w:pPr>
            <w:r w:rsidRPr="00D03193">
              <w:rPr>
                <w:rFonts w:eastAsia="Batang" w:cs="Times New Roman"/>
                <w:sz w:val="20"/>
                <w:szCs w:val="20"/>
                <w:lang w:val="en-GB" w:eastAsia="en-US"/>
              </w:rPr>
              <w:t xml:space="preserve">Alt1. Rel-15/16 </w:t>
            </w:r>
            <w:r w:rsidRPr="00D03193">
              <w:rPr>
                <w:rFonts w:eastAsia="Batang" w:cs="Times New Roman"/>
                <w:sz w:val="20"/>
                <w:szCs w:val="20"/>
                <w:lang w:eastAsia="en-US"/>
              </w:rPr>
              <w:t xml:space="preserve">TCI state update signaling/configuration mechanism(s) are reused to update/configure the Rel-17 TCI state </w:t>
            </w:r>
          </w:p>
          <w:p w14:paraId="6E265209" w14:textId="77777777" w:rsidR="00D03193" w:rsidRPr="00D03193" w:rsidRDefault="00D03193" w:rsidP="00D03193">
            <w:pPr>
              <w:numPr>
                <w:ilvl w:val="0"/>
                <w:numId w:val="28"/>
              </w:numPr>
              <w:snapToGrid w:val="0"/>
              <w:jc w:val="both"/>
              <w:rPr>
                <w:rFonts w:eastAsia="Batang" w:cs="Times New Roman"/>
                <w:sz w:val="20"/>
                <w:szCs w:val="20"/>
                <w:lang w:eastAsia="en-US"/>
              </w:rPr>
            </w:pPr>
            <w:r w:rsidRPr="00D03193">
              <w:rPr>
                <w:rFonts w:eastAsia="Batang" w:cs="Times New Roman"/>
                <w:sz w:val="20"/>
                <w:szCs w:val="20"/>
                <w:lang w:val="en-GB" w:eastAsia="en-US"/>
              </w:rPr>
              <w:t xml:space="preserve">Alt2. Rel-17 </w:t>
            </w:r>
            <w:r w:rsidRPr="00D03193">
              <w:rPr>
                <w:rFonts w:eastAsia="Batang" w:cs="Times New Roman"/>
                <w:sz w:val="20"/>
                <w:szCs w:val="20"/>
                <w:lang w:eastAsia="en-US"/>
              </w:rPr>
              <w:t>TCI state update signaling/configuration mechanism(s) are used, e.g. with Rel-17 MAC-CE/DCI-based beam indication for Rel-17 joint/separate TCI</w:t>
            </w:r>
          </w:p>
          <w:p w14:paraId="4F260C9E" w14:textId="77777777" w:rsidR="00D03193" w:rsidRPr="00D03193" w:rsidRDefault="00D03193" w:rsidP="00D03193">
            <w:pPr>
              <w:snapToGrid w:val="0"/>
              <w:jc w:val="both"/>
              <w:rPr>
                <w:rFonts w:eastAsia="Batang" w:cs="Times New Roman"/>
                <w:sz w:val="20"/>
                <w:szCs w:val="20"/>
                <w:lang w:eastAsia="en-US"/>
              </w:rPr>
            </w:pPr>
            <w:r w:rsidRPr="00D03193">
              <w:rPr>
                <w:rFonts w:eastAsia="Batang" w:cs="Times New Roman"/>
                <w:sz w:val="20"/>
                <w:szCs w:val="20"/>
                <w:lang w:eastAsia="en-US"/>
              </w:rPr>
              <w:t>Note: The DL RS includes CSI-RS and DMRS for PDSCH or PDCCH</w:t>
            </w:r>
          </w:p>
          <w:p w14:paraId="01BEF23A" w14:textId="1D6F9253" w:rsidR="00D03193" w:rsidRPr="00D03193" w:rsidRDefault="00D03193" w:rsidP="00D03193">
            <w:pPr>
              <w:snapToGrid w:val="0"/>
              <w:jc w:val="both"/>
              <w:rPr>
                <w:rFonts w:eastAsia="Batang" w:cs="Times New Roman"/>
                <w:sz w:val="20"/>
                <w:szCs w:val="20"/>
                <w:lang w:eastAsia="en-US"/>
              </w:rPr>
            </w:pPr>
            <w:r w:rsidRPr="00D03193">
              <w:rPr>
                <w:rFonts w:eastAsia="Batang" w:cs="Times New Roman"/>
                <w:sz w:val="20"/>
                <w:szCs w:val="20"/>
                <w:lang w:eastAsia="en-US"/>
              </w:rPr>
              <w:t>Note: For some channels/signals, only one of the above two alter</w:t>
            </w:r>
            <w:r w:rsidR="007A2860">
              <w:rPr>
                <w:rFonts w:eastAsia="Batang" w:cs="Times New Roman"/>
                <w:sz w:val="20"/>
                <w:szCs w:val="20"/>
                <w:lang w:eastAsia="en-US"/>
              </w:rPr>
              <w:t xml:space="preserve"> </w:t>
            </w:r>
            <w:r w:rsidRPr="00D03193">
              <w:rPr>
                <w:rFonts w:eastAsia="Batang" w:cs="Times New Roman"/>
                <w:sz w:val="20"/>
                <w:szCs w:val="20"/>
                <w:lang w:eastAsia="en-US"/>
              </w:rPr>
              <w:t>natives may apply (to be discussed).</w:t>
            </w:r>
          </w:p>
          <w:p w14:paraId="370AEE37" w14:textId="6A7E5782" w:rsidR="00191070" w:rsidRPr="00191070" w:rsidRDefault="00191070" w:rsidP="00191070">
            <w:pPr>
              <w:pStyle w:val="ListParagraph"/>
              <w:snapToGrid w:val="0"/>
              <w:spacing w:after="0" w:line="240" w:lineRule="auto"/>
              <w:rPr>
                <w:rFonts w:cs="Times New Roman"/>
                <w:sz w:val="20"/>
                <w:szCs w:val="22"/>
                <w:lang w:eastAsia="ja-JP"/>
              </w:rPr>
            </w:pPr>
          </w:p>
        </w:tc>
      </w:tr>
    </w:tbl>
    <w:p w14:paraId="53831B24" w14:textId="38A05351" w:rsidR="00E301CB" w:rsidRPr="00E301CB" w:rsidRDefault="00E301CB" w:rsidP="00E301CB">
      <w:pPr>
        <w:snapToGrid w:val="0"/>
        <w:spacing w:after="60"/>
        <w:rPr>
          <w:sz w:val="20"/>
        </w:rPr>
      </w:pPr>
    </w:p>
    <w:p w14:paraId="5C50F6EF" w14:textId="763DCCF8" w:rsidR="00DE37B1" w:rsidRDefault="00EF35A2">
      <w:pPr>
        <w:pStyle w:val="Caption"/>
        <w:jc w:val="center"/>
      </w:pPr>
      <w:r>
        <w:t>Table 1</w:t>
      </w:r>
      <w:r w:rsidR="00EF388A">
        <w:t xml:space="preserve"> Companies’ inputs: </w:t>
      </w:r>
      <w:r w:rsidR="00D03193">
        <w:t>issue 1 target RS</w:t>
      </w:r>
    </w:p>
    <w:tbl>
      <w:tblPr>
        <w:tblW w:w="9985" w:type="dxa"/>
        <w:tblCellMar>
          <w:left w:w="10" w:type="dxa"/>
          <w:right w:w="10" w:type="dxa"/>
        </w:tblCellMar>
        <w:tblLook w:val="04A0" w:firstRow="1" w:lastRow="0" w:firstColumn="1" w:lastColumn="0" w:noHBand="0" w:noVBand="1"/>
      </w:tblPr>
      <w:tblGrid>
        <w:gridCol w:w="1435"/>
        <w:gridCol w:w="8550"/>
      </w:tblGrid>
      <w:tr w:rsidR="00202768" w14:paraId="11F9E45B" w14:textId="77777777" w:rsidTr="00E5731A">
        <w:tc>
          <w:tcPr>
            <w:tcW w:w="9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C11A0" w14:textId="409D71B2" w:rsidR="00D03193" w:rsidRPr="00D03193" w:rsidRDefault="00202768" w:rsidP="00D03193">
            <w:pPr>
              <w:snapToGrid w:val="0"/>
              <w:rPr>
                <w:b/>
                <w:color w:val="3333FF"/>
                <w:sz w:val="20"/>
                <w:szCs w:val="18"/>
              </w:rPr>
            </w:pPr>
            <w:r w:rsidRPr="007E5C18">
              <w:rPr>
                <w:b/>
                <w:color w:val="3333FF"/>
                <w:sz w:val="20"/>
                <w:szCs w:val="18"/>
              </w:rPr>
              <w:t xml:space="preserve">Please share your view on </w:t>
            </w:r>
            <w:r w:rsidR="00D03193" w:rsidRPr="00D03193">
              <w:rPr>
                <w:b/>
                <w:color w:val="3333FF"/>
                <w:sz w:val="20"/>
                <w:szCs w:val="18"/>
              </w:rPr>
              <w:t>1.A</w:t>
            </w:r>
            <w:r w:rsidR="00D03193">
              <w:rPr>
                <w:b/>
                <w:color w:val="3333FF"/>
                <w:sz w:val="20"/>
                <w:szCs w:val="18"/>
              </w:rPr>
              <w:t xml:space="preserve"> and </w:t>
            </w:r>
            <w:r w:rsidR="00D03193" w:rsidRPr="00D03193">
              <w:rPr>
                <w:b/>
                <w:color w:val="3333FF"/>
                <w:sz w:val="20"/>
                <w:szCs w:val="18"/>
              </w:rPr>
              <w:t>1.B</w:t>
            </w:r>
          </w:p>
          <w:p w14:paraId="4231F7BD" w14:textId="614E4C35" w:rsidR="00202768" w:rsidRDefault="00202768">
            <w:pPr>
              <w:snapToGrid w:val="0"/>
              <w:rPr>
                <w:b/>
                <w:sz w:val="18"/>
                <w:szCs w:val="18"/>
              </w:rPr>
            </w:pPr>
            <w:bookmarkStart w:id="2" w:name="_GoBack"/>
            <w:bookmarkEnd w:id="2"/>
          </w:p>
        </w:tc>
      </w:tr>
      <w:tr w:rsidR="00DE37B1" w14:paraId="03F1476A"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91E0691" w14:textId="77777777" w:rsidR="00DE37B1" w:rsidRDefault="00D75400">
            <w:pPr>
              <w:snapToGrid w:val="0"/>
            </w:pPr>
            <w:r>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FEEB70C" w14:textId="77777777" w:rsidR="00DE37B1" w:rsidRDefault="00D75400">
            <w:pPr>
              <w:snapToGrid w:val="0"/>
              <w:rPr>
                <w:b/>
                <w:sz w:val="18"/>
                <w:szCs w:val="18"/>
              </w:rPr>
            </w:pPr>
            <w:r>
              <w:rPr>
                <w:b/>
                <w:sz w:val="18"/>
                <w:szCs w:val="18"/>
              </w:rPr>
              <w:t>Input</w:t>
            </w:r>
          </w:p>
        </w:tc>
      </w:tr>
      <w:tr w:rsidR="00DE37B1" w14:paraId="0D29EAE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D7151" w14:textId="19C77017" w:rsidR="00DE37B1" w:rsidRDefault="00C04021">
            <w:pPr>
              <w:snapToGrid w:val="0"/>
              <w:rPr>
                <w:sz w:val="18"/>
                <w:szCs w:val="18"/>
                <w:lang w:eastAsia="zh-CN"/>
              </w:rPr>
            </w:pPr>
            <w:r>
              <w:rPr>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0F15B" w14:textId="77777777" w:rsidR="00292B96" w:rsidRDefault="00C04021" w:rsidP="00572F1C">
            <w:pPr>
              <w:snapToGrid w:val="0"/>
              <w:rPr>
                <w:sz w:val="18"/>
                <w:szCs w:val="18"/>
                <w:lang w:val="en-GB"/>
              </w:rPr>
            </w:pPr>
            <w:r>
              <w:rPr>
                <w:sz w:val="18"/>
                <w:szCs w:val="18"/>
                <w:lang w:val="en-GB"/>
              </w:rPr>
              <w:t>For 1.A, we think at least aperiodic CSI-RS should be included, otherwise there would be default beam issue for aperiodic CSI-RS.</w:t>
            </w:r>
          </w:p>
          <w:p w14:paraId="06749CC5" w14:textId="77777777" w:rsidR="00C04021" w:rsidRDefault="00C04021" w:rsidP="00572F1C">
            <w:pPr>
              <w:snapToGrid w:val="0"/>
              <w:rPr>
                <w:sz w:val="18"/>
                <w:szCs w:val="18"/>
                <w:lang w:val="en-GB"/>
              </w:rPr>
            </w:pPr>
          </w:p>
          <w:p w14:paraId="68011906" w14:textId="365AB99F" w:rsidR="00C04021" w:rsidRPr="00721830" w:rsidRDefault="00C04021" w:rsidP="00572F1C">
            <w:pPr>
              <w:snapToGrid w:val="0"/>
              <w:rPr>
                <w:sz w:val="18"/>
                <w:szCs w:val="18"/>
                <w:lang w:val="en-GB"/>
              </w:rPr>
            </w:pPr>
            <w:r>
              <w:rPr>
                <w:sz w:val="18"/>
                <w:szCs w:val="18"/>
                <w:lang w:val="en-GB"/>
              </w:rPr>
              <w:t xml:space="preserve">For 1.B, we found the definition of dedicated CORESET is tricky. Currently we have common and dedicated SS, but both types of SS can be associated with one CORESET. It would be better that the TCI can be applied for all data and control channel. </w:t>
            </w:r>
          </w:p>
        </w:tc>
      </w:tr>
      <w:tr w:rsidR="00502032" w14:paraId="447C6F5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54CBA" w14:textId="62A543D2" w:rsidR="00502032" w:rsidRDefault="003811F9" w:rsidP="00502032">
            <w:pPr>
              <w:snapToGrid w:val="0"/>
              <w:rPr>
                <w:rFonts w:eastAsia="DengXian"/>
                <w:sz w:val="18"/>
                <w:szCs w:val="18"/>
                <w:lang w:eastAsia="zh-CN"/>
              </w:rPr>
            </w:pPr>
            <w:r>
              <w:rPr>
                <w:rFonts w:eastAsia="DengXian"/>
                <w:sz w:val="18"/>
                <w:szCs w:val="18"/>
                <w:lang w:eastAsia="zh-CN"/>
              </w:rPr>
              <w:lastRenderedPageBreak/>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520F2" w14:textId="77777777" w:rsidR="00BD6C6C" w:rsidRDefault="003811F9" w:rsidP="003F2BF1">
            <w:pPr>
              <w:tabs>
                <w:tab w:val="right" w:pos="8334"/>
              </w:tabs>
              <w:snapToGrid w:val="0"/>
              <w:rPr>
                <w:sz w:val="18"/>
                <w:szCs w:val="18"/>
                <w:lang w:val="en-GB"/>
              </w:rPr>
            </w:pPr>
            <w:r>
              <w:rPr>
                <w:sz w:val="18"/>
                <w:szCs w:val="18"/>
                <w:lang w:val="en-GB"/>
              </w:rPr>
              <w:t xml:space="preserve">For 1A: we think the CSI-RS resources for CSI and one CSI-RS resource with repetition = “ON” shall be included.  But we do not think all the AP CSI-RS resource shall be included there. Regarding the default beam issue mentioned  by Apple, we can specify the default beam for AP CSI-RS is the ‘common’ TCI state. </w:t>
            </w:r>
          </w:p>
          <w:p w14:paraId="11E01F2D" w14:textId="77777777" w:rsidR="003811F9" w:rsidRDefault="003811F9" w:rsidP="003F2BF1">
            <w:pPr>
              <w:tabs>
                <w:tab w:val="right" w:pos="8334"/>
              </w:tabs>
              <w:snapToGrid w:val="0"/>
              <w:rPr>
                <w:sz w:val="18"/>
                <w:szCs w:val="18"/>
                <w:lang w:val="en-GB"/>
              </w:rPr>
            </w:pPr>
          </w:p>
          <w:p w14:paraId="7D4112D5" w14:textId="7C8B183E" w:rsidR="003811F9" w:rsidRPr="003F2BF1" w:rsidRDefault="003811F9" w:rsidP="003F2BF1">
            <w:pPr>
              <w:tabs>
                <w:tab w:val="right" w:pos="8334"/>
              </w:tabs>
              <w:snapToGrid w:val="0"/>
              <w:rPr>
                <w:sz w:val="18"/>
                <w:szCs w:val="18"/>
                <w:lang w:val="en-GB"/>
              </w:rPr>
            </w:pPr>
            <w:r>
              <w:rPr>
                <w:sz w:val="18"/>
                <w:szCs w:val="18"/>
                <w:lang w:val="en-GB"/>
              </w:rPr>
              <w:t xml:space="preserve">For 1B: we support Alt1, i.e., the Rel15/16 </w:t>
            </w:r>
            <w:r>
              <w:rPr>
                <w:rFonts w:hint="eastAsia"/>
                <w:sz w:val="18"/>
                <w:szCs w:val="18"/>
                <w:lang w:val="en-GB" w:eastAsia="zh-CN"/>
              </w:rPr>
              <w:t>s</w:t>
            </w:r>
            <w:r>
              <w:rPr>
                <w:sz w:val="18"/>
                <w:szCs w:val="18"/>
                <w:lang w:val="en-GB"/>
              </w:rPr>
              <w:t>ignalling method shall be reused on all the DL channels/RS that are not part of the rel17 DCI-based unfied TCI state indication.</w:t>
            </w:r>
          </w:p>
        </w:tc>
      </w:tr>
      <w:tr w:rsidR="00502032" w14:paraId="3F1E4B9F"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91188" w14:textId="72268062" w:rsidR="00502032" w:rsidRDefault="00EC1E76" w:rsidP="00502032">
            <w:pPr>
              <w:snapToGrid w:val="0"/>
              <w:rPr>
                <w:rFonts w:eastAsia="Malgun Gothic"/>
                <w:sz w:val="18"/>
                <w:szCs w:val="18"/>
              </w:rPr>
            </w:pPr>
            <w:r>
              <w:rPr>
                <w:rFonts w:eastAsia="Malgun Gothic"/>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3862F" w14:textId="38299D8F" w:rsidR="004C114C" w:rsidRDefault="00EC1E76" w:rsidP="00EC1E76">
            <w:pPr>
              <w:snapToGrid w:val="0"/>
              <w:rPr>
                <w:sz w:val="18"/>
                <w:szCs w:val="18"/>
                <w:lang w:val="en-GB"/>
              </w:rPr>
            </w:pPr>
            <w:r>
              <w:rPr>
                <w:sz w:val="18"/>
                <w:szCs w:val="18"/>
                <w:lang w:val="en-GB"/>
              </w:rPr>
              <w:t xml:space="preserve">For 1A: Support the following to share the TCI: </w:t>
            </w:r>
            <w:r w:rsidRPr="00EC1E76">
              <w:rPr>
                <w:sz w:val="18"/>
                <w:szCs w:val="18"/>
                <w:lang w:val="en-GB"/>
              </w:rPr>
              <w:t>CSI-RS resources for CSI</w:t>
            </w:r>
            <w:r>
              <w:rPr>
                <w:sz w:val="18"/>
                <w:szCs w:val="18"/>
                <w:lang w:val="en-GB"/>
              </w:rPr>
              <w:t xml:space="preserve">, </w:t>
            </w:r>
            <w:r w:rsidRPr="00EC1E76">
              <w:rPr>
                <w:sz w:val="18"/>
                <w:szCs w:val="18"/>
                <w:lang w:val="en-GB"/>
              </w:rPr>
              <w:t>CSI-RS for tracking</w:t>
            </w:r>
            <w:r>
              <w:rPr>
                <w:sz w:val="18"/>
                <w:szCs w:val="18"/>
                <w:lang w:val="en-GB"/>
              </w:rPr>
              <w:t xml:space="preserve">, </w:t>
            </w:r>
            <w:r w:rsidRPr="00EC1E76">
              <w:rPr>
                <w:sz w:val="18"/>
                <w:szCs w:val="18"/>
                <w:lang w:val="en-GB"/>
              </w:rPr>
              <w:t>DMRS(s) associated with non-UE-dedicated reception on PDSCH and all/subset of CORESETs</w:t>
            </w:r>
            <w:r>
              <w:rPr>
                <w:sz w:val="18"/>
                <w:szCs w:val="18"/>
                <w:lang w:val="en-GB"/>
              </w:rPr>
              <w:t>. The CSI-RS and SRS for BM can be configured but not sharing with the TCI to have consistent signaling for all BM related RSs.</w:t>
            </w:r>
          </w:p>
          <w:p w14:paraId="48F540B5" w14:textId="77777777" w:rsidR="00EC1E76" w:rsidRDefault="00EC1E76" w:rsidP="00502032">
            <w:pPr>
              <w:snapToGrid w:val="0"/>
              <w:rPr>
                <w:sz w:val="18"/>
                <w:szCs w:val="18"/>
                <w:lang w:val="en-GB"/>
              </w:rPr>
            </w:pPr>
          </w:p>
          <w:p w14:paraId="6CCAE774" w14:textId="74321CD2" w:rsidR="00EC1E76" w:rsidRPr="0096531D" w:rsidRDefault="00EC1E76" w:rsidP="00502032">
            <w:pPr>
              <w:snapToGrid w:val="0"/>
              <w:rPr>
                <w:sz w:val="18"/>
                <w:szCs w:val="18"/>
                <w:lang w:val="en-GB"/>
              </w:rPr>
            </w:pPr>
            <w:r>
              <w:rPr>
                <w:sz w:val="18"/>
                <w:szCs w:val="18"/>
                <w:lang w:val="en-GB"/>
              </w:rPr>
              <w:t>For 1B: We think Alt1 can work, by reinterpreting legacy DL TCI state ID to separate DL TCI state ID.</w:t>
            </w:r>
          </w:p>
        </w:tc>
      </w:tr>
      <w:tr w:rsidR="00502032" w:rsidRPr="008027FF" w14:paraId="51DE49A8"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7DD9E" w14:textId="2CA19C32" w:rsidR="00502032" w:rsidRDefault="00222576" w:rsidP="00502032">
            <w:pPr>
              <w:snapToGrid w:val="0"/>
              <w:rPr>
                <w:rFonts w:eastAsia="Malgun Gothic"/>
                <w:sz w:val="18"/>
                <w:szCs w:val="18"/>
              </w:rPr>
            </w:pPr>
            <w:r w:rsidRPr="00222576">
              <w:rPr>
                <w:rFonts w:eastAsia="Malgun Gothic" w:hint="eastAsia"/>
                <w:sz w:val="18"/>
                <w:szCs w:val="18"/>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DA5E6" w14:textId="77777777" w:rsidR="0051797D" w:rsidRDefault="00222576" w:rsidP="00A43619">
            <w:pPr>
              <w:snapToGrid w:val="0"/>
              <w:rPr>
                <w:sz w:val="18"/>
                <w:szCs w:val="18"/>
                <w:lang w:eastAsia="zh-CN"/>
              </w:rPr>
            </w:pPr>
            <w:r>
              <w:rPr>
                <w:rFonts w:hint="eastAsia"/>
                <w:sz w:val="18"/>
                <w:szCs w:val="18"/>
                <w:lang w:eastAsia="zh-CN"/>
              </w:rPr>
              <w:t>F</w:t>
            </w:r>
            <w:r>
              <w:rPr>
                <w:sz w:val="18"/>
                <w:szCs w:val="18"/>
                <w:lang w:eastAsia="zh-CN"/>
              </w:rPr>
              <w:t>or 1A: We think CSI-RS resources for CSI and CSI-RS resources in BFD RS set (at least when the BFD RS set is explicitly configured) should be included.</w:t>
            </w:r>
          </w:p>
          <w:p w14:paraId="32DFB26F" w14:textId="77777777" w:rsidR="002934C1" w:rsidRDefault="002934C1" w:rsidP="00A43619">
            <w:pPr>
              <w:snapToGrid w:val="0"/>
              <w:rPr>
                <w:sz w:val="18"/>
                <w:szCs w:val="18"/>
                <w:lang w:eastAsia="zh-CN"/>
              </w:rPr>
            </w:pPr>
          </w:p>
          <w:p w14:paraId="480DBB7B" w14:textId="14E1D806" w:rsidR="002934C1" w:rsidRPr="00222576" w:rsidRDefault="002934C1" w:rsidP="00A43619">
            <w:pPr>
              <w:snapToGrid w:val="0"/>
              <w:rPr>
                <w:sz w:val="18"/>
                <w:szCs w:val="18"/>
                <w:lang w:eastAsia="zh-CN"/>
              </w:rPr>
            </w:pPr>
            <w:r>
              <w:rPr>
                <w:rFonts w:hint="eastAsia"/>
                <w:sz w:val="18"/>
                <w:szCs w:val="18"/>
                <w:lang w:eastAsia="zh-CN"/>
              </w:rPr>
              <w:t>For</w:t>
            </w:r>
            <w:r>
              <w:rPr>
                <w:sz w:val="18"/>
                <w:szCs w:val="18"/>
                <w:lang w:eastAsia="zh-CN"/>
              </w:rPr>
              <w:t xml:space="preserve"> 1B</w:t>
            </w:r>
            <w:r>
              <w:rPr>
                <w:rFonts w:hint="eastAsia"/>
                <w:sz w:val="18"/>
                <w:szCs w:val="18"/>
                <w:lang w:eastAsia="zh-CN"/>
              </w:rPr>
              <w:t>:</w:t>
            </w:r>
            <w:r>
              <w:rPr>
                <w:sz w:val="18"/>
                <w:szCs w:val="18"/>
                <w:lang w:eastAsia="zh-CN"/>
              </w:rPr>
              <w:t xml:space="preserve"> We think Alt 1 is sufficient.</w:t>
            </w:r>
          </w:p>
        </w:tc>
      </w:tr>
      <w:tr w:rsidR="00BE20D1" w14:paraId="7747D62D"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C820E" w14:textId="15E74D3B" w:rsidR="00BE20D1" w:rsidRDefault="00BB2D0A" w:rsidP="00BE20D1">
            <w:pPr>
              <w:snapToGrid w:val="0"/>
              <w:rPr>
                <w:rFonts w:eastAsia="Malgun Gothic"/>
                <w:sz w:val="18"/>
                <w:szCs w:val="18"/>
              </w:rPr>
            </w:pPr>
            <w:r>
              <w:rPr>
                <w:rFonts w:eastAsia="Malgun Gothic" w:hint="eastAsia"/>
                <w:sz w:val="18"/>
                <w:szCs w:val="18"/>
              </w:rPr>
              <w:t>S</w:t>
            </w:r>
            <w:r>
              <w:rPr>
                <w:rFonts w:eastAsia="Malgun Gothic"/>
                <w:sz w:val="18"/>
                <w:szCs w:val="18"/>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BB027" w14:textId="77777777" w:rsidR="007116C0" w:rsidRDefault="00BB2D0A" w:rsidP="00BB2D0A">
            <w:pPr>
              <w:snapToGrid w:val="0"/>
              <w:rPr>
                <w:rFonts w:eastAsia="Malgun Gothic"/>
                <w:sz w:val="18"/>
              </w:rPr>
            </w:pPr>
            <w:r>
              <w:rPr>
                <w:rFonts w:eastAsia="Malgun Gothic" w:hint="eastAsia"/>
                <w:sz w:val="18"/>
              </w:rPr>
              <w:t>F</w:t>
            </w:r>
            <w:r>
              <w:rPr>
                <w:rFonts w:eastAsia="Malgun Gothic"/>
                <w:sz w:val="18"/>
              </w:rPr>
              <w:t xml:space="preserve">or 1A: in our view, CSI-RS for CSI, TRS and CSI-RS for BM with repetition ‘ON’ can share the same indicated Rel.17 TCI state of UE-dedicated PDSCH/PDCCH. Once more proper beam(s) found and reported by UE, NW could apply MAC CE/DCI to retune all beams of CSI-RS resources with as less signalling overhead as possible. When above-mentioned CSI-RS is transmitted in aperiodic manner, we </w:t>
            </w:r>
            <w:r w:rsidR="007116C0">
              <w:rPr>
                <w:rFonts w:eastAsia="Malgun Gothic"/>
                <w:sz w:val="18"/>
              </w:rPr>
              <w:t>share the same view as Apple that disallowing AP CSI-RS to share same beam of PDSCH would cause default beam issue again (which was already solved in Rel.15/16).</w:t>
            </w:r>
          </w:p>
          <w:p w14:paraId="17EF749D" w14:textId="77777777" w:rsidR="007116C0" w:rsidRDefault="007116C0" w:rsidP="00BB2D0A">
            <w:pPr>
              <w:snapToGrid w:val="0"/>
              <w:rPr>
                <w:rFonts w:eastAsia="Malgun Gothic"/>
                <w:sz w:val="18"/>
              </w:rPr>
            </w:pPr>
          </w:p>
          <w:p w14:paraId="29C7F67D" w14:textId="444D183C" w:rsidR="00135E69" w:rsidRPr="00BB2D0A" w:rsidRDefault="007116C0" w:rsidP="00BB2D0A">
            <w:pPr>
              <w:snapToGrid w:val="0"/>
              <w:rPr>
                <w:rFonts w:eastAsia="Malgun Gothic"/>
                <w:sz w:val="18"/>
              </w:rPr>
            </w:pPr>
            <w:r>
              <w:rPr>
                <w:rFonts w:eastAsia="Malgun Gothic"/>
                <w:sz w:val="18"/>
              </w:rPr>
              <w:t xml:space="preserve">For 1B: once DL RS can be configured as a target DL RS of Rel.17 DL TCI, we tend to believe </w:t>
            </w:r>
            <w:r w:rsidR="00F62EF4">
              <w:rPr>
                <w:rFonts w:eastAsia="Malgun Gothic"/>
                <w:sz w:val="18"/>
              </w:rPr>
              <w:t xml:space="preserve">(Alt.2) </w:t>
            </w:r>
            <w:r>
              <w:rPr>
                <w:rFonts w:eastAsia="Malgun Gothic"/>
                <w:sz w:val="18"/>
              </w:rPr>
              <w:t>Rel.1</w:t>
            </w:r>
            <w:r w:rsidR="00F62EF4">
              <w:rPr>
                <w:rFonts w:eastAsia="Malgun Gothic"/>
                <w:sz w:val="18"/>
              </w:rPr>
              <w:t>7</w:t>
            </w:r>
            <w:r>
              <w:rPr>
                <w:rFonts w:eastAsia="Malgun Gothic"/>
                <w:sz w:val="18"/>
              </w:rPr>
              <w:t xml:space="preserve"> TCI state signaling </w:t>
            </w:r>
            <w:r w:rsidR="00F62EF4">
              <w:rPr>
                <w:rFonts w:eastAsia="Malgun Gothic"/>
                <w:sz w:val="18"/>
              </w:rPr>
              <w:t xml:space="preserve">is more suitable. By using Rel.15/16 DL TCI state signaling, we may need to reinterpret it for separate UL/DL TCI and/or joint TCI and we haven’t </w:t>
            </w:r>
            <w:r w:rsidR="00D45DC1">
              <w:rPr>
                <w:rFonts w:eastAsia="Malgun Gothic"/>
                <w:sz w:val="18"/>
              </w:rPr>
              <w:t>completed</w:t>
            </w:r>
            <w:r w:rsidR="00F62EF4">
              <w:rPr>
                <w:rFonts w:eastAsia="Malgun Gothic"/>
                <w:sz w:val="18"/>
              </w:rPr>
              <w:t xml:space="preserve"> the design of Rel.17 TCI state yet. </w:t>
            </w:r>
          </w:p>
        </w:tc>
      </w:tr>
      <w:tr w:rsidR="007243E5" w14:paraId="4C35187E"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D27CF" w14:textId="0D6747A4" w:rsidR="007243E5" w:rsidRDefault="007243E5" w:rsidP="007243E5">
            <w:pPr>
              <w:snapToGrid w:val="0"/>
              <w:rPr>
                <w:rFonts w:eastAsia="Malgun Gothic"/>
                <w:sz w:val="18"/>
                <w:szCs w:val="18"/>
              </w:rPr>
            </w:pPr>
            <w:r>
              <w:rPr>
                <w:rFonts w:eastAsia="Malgun Gothic"/>
                <w:sz w:val="18"/>
                <w:szCs w:val="18"/>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40C0F" w14:textId="77777777" w:rsidR="007243E5" w:rsidRDefault="007243E5" w:rsidP="007243E5">
            <w:pPr>
              <w:snapToGrid w:val="0"/>
              <w:rPr>
                <w:sz w:val="18"/>
              </w:rPr>
            </w:pPr>
            <w:r>
              <w:rPr>
                <w:sz w:val="18"/>
              </w:rPr>
              <w:t xml:space="preserve">For 1A: We share similar view with Apple and Qualcomm. </w:t>
            </w:r>
            <w:r w:rsidRPr="00AE0CCA">
              <w:rPr>
                <w:sz w:val="18"/>
              </w:rPr>
              <w:t>According to current agreements on Rel-17 unified TCI framework, only the PDCCH reception associated with USS set can apply the joint/separate TCI</w:t>
            </w:r>
            <w:r>
              <w:rPr>
                <w:sz w:val="18"/>
              </w:rPr>
              <w:t xml:space="preserve">, and </w:t>
            </w:r>
            <w:r w:rsidRPr="00AE0CCA">
              <w:rPr>
                <w:sz w:val="18"/>
              </w:rPr>
              <w:t>this introduce</w:t>
            </w:r>
            <w:r>
              <w:rPr>
                <w:sz w:val="18"/>
              </w:rPr>
              <w:t>s</w:t>
            </w:r>
            <w:r w:rsidRPr="00AE0CCA">
              <w:rPr>
                <w:sz w:val="18"/>
              </w:rPr>
              <w:t xml:space="preserve"> a new behavior compared with Rel-15/16 where the QCL assumption for a PDCCH reception is determined according to the associated CORESET, which may cause additional complexity and specification impact (e.g., a new priority rule is needed if PDCCH occasions overlap)</w:t>
            </w:r>
            <w:r>
              <w:rPr>
                <w:sz w:val="18"/>
              </w:rPr>
              <w:t xml:space="preserve">. Thus, we prefer that </w:t>
            </w:r>
            <w:r>
              <w:rPr>
                <w:sz w:val="18"/>
                <w:szCs w:val="18"/>
                <w:lang w:val="en-GB"/>
              </w:rPr>
              <w:t xml:space="preserve">non-UE-dedicated PDCCH reception can also apply the </w:t>
            </w:r>
            <w:r w:rsidRPr="00AE0CCA">
              <w:rPr>
                <w:sz w:val="18"/>
              </w:rPr>
              <w:t>joint/separate TCI</w:t>
            </w:r>
            <w:r>
              <w:rPr>
                <w:sz w:val="18"/>
              </w:rPr>
              <w:t>. F</w:t>
            </w:r>
            <w:r w:rsidRPr="00AE0CCA">
              <w:rPr>
                <w:sz w:val="18"/>
              </w:rPr>
              <w:t>or a PDSCH reception in Rel-15/16, the baseline behavior is follows the Rx beam used for the PDCCH reception that schedules the PDSCH</w:t>
            </w:r>
            <w:r>
              <w:rPr>
                <w:sz w:val="18"/>
              </w:rPr>
              <w:t xml:space="preserve">. Thus, if </w:t>
            </w:r>
            <w:r>
              <w:rPr>
                <w:sz w:val="18"/>
                <w:szCs w:val="18"/>
                <w:lang w:val="en-GB"/>
              </w:rPr>
              <w:t xml:space="preserve">non-UE-dedicated PDCCH reception appies the </w:t>
            </w:r>
            <w:r w:rsidRPr="00AE0CCA">
              <w:rPr>
                <w:sz w:val="18"/>
              </w:rPr>
              <w:t>joint/separate TCI</w:t>
            </w:r>
            <w:r>
              <w:rPr>
                <w:sz w:val="18"/>
              </w:rPr>
              <w:t>, corresponding PDSCH reception should follow as well.</w:t>
            </w:r>
          </w:p>
          <w:p w14:paraId="3DBF7F1B" w14:textId="77777777" w:rsidR="007243E5" w:rsidRDefault="007243E5" w:rsidP="007243E5">
            <w:pPr>
              <w:snapToGrid w:val="0"/>
              <w:rPr>
                <w:sz w:val="18"/>
              </w:rPr>
            </w:pPr>
          </w:p>
          <w:p w14:paraId="767BF89C" w14:textId="77777777" w:rsidR="007243E5" w:rsidRDefault="007243E5" w:rsidP="007243E5">
            <w:pPr>
              <w:snapToGrid w:val="0"/>
              <w:rPr>
                <w:sz w:val="18"/>
              </w:rPr>
            </w:pPr>
            <w:r>
              <w:rPr>
                <w:sz w:val="18"/>
              </w:rPr>
              <w:t xml:space="preserve">For CSI-RS, we prefer not </w:t>
            </w:r>
            <w:r w:rsidRPr="00AE0CCA">
              <w:rPr>
                <w:sz w:val="18"/>
              </w:rPr>
              <w:t>support any type of CSI-RS to apply the joint/separate TCI</w:t>
            </w:r>
            <w:r>
              <w:rPr>
                <w:sz w:val="18"/>
              </w:rPr>
              <w:t>.</w:t>
            </w:r>
          </w:p>
          <w:p w14:paraId="0CFD75A8" w14:textId="77777777" w:rsidR="007243E5" w:rsidRDefault="007243E5" w:rsidP="007243E5">
            <w:pPr>
              <w:snapToGrid w:val="0"/>
              <w:rPr>
                <w:sz w:val="18"/>
              </w:rPr>
            </w:pPr>
          </w:p>
          <w:p w14:paraId="3FBCE1F4" w14:textId="4468F32F" w:rsidR="007243E5" w:rsidRDefault="007243E5" w:rsidP="007243E5">
            <w:pPr>
              <w:snapToGrid w:val="0"/>
              <w:rPr>
                <w:sz w:val="18"/>
              </w:rPr>
            </w:pPr>
            <w:r>
              <w:rPr>
                <w:sz w:val="18"/>
              </w:rPr>
              <w:t>For 1B: Alt1</w:t>
            </w:r>
          </w:p>
        </w:tc>
      </w:tr>
      <w:tr w:rsidR="00123694" w14:paraId="0A367005" w14:textId="77777777" w:rsidTr="00BE260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15043E" w14:textId="77777777" w:rsidR="00123694" w:rsidRPr="00BA06BF" w:rsidRDefault="00123694" w:rsidP="00BE2607">
            <w:pPr>
              <w:snapToGrid w:val="0"/>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08D7F" w14:textId="77777777" w:rsidR="00123694" w:rsidRDefault="00123694" w:rsidP="00BE2607">
            <w:pPr>
              <w:snapToGrid w:val="0"/>
              <w:rPr>
                <w:rFonts w:eastAsia="PMingLiU"/>
                <w:sz w:val="18"/>
                <w:lang w:eastAsia="zh-TW"/>
              </w:rPr>
            </w:pPr>
            <w:r>
              <w:rPr>
                <w:rFonts w:eastAsia="PMingLiU" w:hint="eastAsia"/>
                <w:sz w:val="18"/>
                <w:lang w:eastAsia="zh-TW"/>
              </w:rPr>
              <w:t>F</w:t>
            </w:r>
            <w:r>
              <w:rPr>
                <w:rFonts w:eastAsia="PMingLiU"/>
                <w:sz w:val="18"/>
                <w:lang w:eastAsia="zh-TW"/>
              </w:rPr>
              <w:t xml:space="preserve">or 1.A: we support </w:t>
            </w:r>
            <w:r>
              <w:rPr>
                <w:sz w:val="18"/>
                <w:szCs w:val="18"/>
                <w:lang w:val="en-GB"/>
              </w:rPr>
              <w:t>CSI-RS for CSI, CSI-RS resource with repetition = “ON” and some SRS for BM</w:t>
            </w:r>
          </w:p>
          <w:p w14:paraId="0E512C36" w14:textId="77777777" w:rsidR="00123694" w:rsidRDefault="00123694" w:rsidP="00BE2607">
            <w:pPr>
              <w:snapToGrid w:val="0"/>
              <w:rPr>
                <w:rFonts w:eastAsia="PMingLiU"/>
                <w:sz w:val="18"/>
                <w:lang w:eastAsia="zh-TW"/>
              </w:rPr>
            </w:pPr>
          </w:p>
          <w:p w14:paraId="5B19DCBF" w14:textId="77777777" w:rsidR="00123694" w:rsidRPr="00BA06BF" w:rsidRDefault="00123694" w:rsidP="00BE2607">
            <w:pPr>
              <w:snapToGrid w:val="0"/>
              <w:rPr>
                <w:rFonts w:eastAsia="PMingLiU"/>
                <w:sz w:val="18"/>
                <w:lang w:eastAsia="zh-TW"/>
              </w:rPr>
            </w:pPr>
            <w:r>
              <w:rPr>
                <w:rFonts w:eastAsia="PMingLiU" w:hint="eastAsia"/>
                <w:sz w:val="18"/>
                <w:lang w:eastAsia="zh-TW"/>
              </w:rPr>
              <w:t>F</w:t>
            </w:r>
            <w:r>
              <w:rPr>
                <w:rFonts w:eastAsia="PMingLiU"/>
                <w:sz w:val="18"/>
                <w:lang w:eastAsia="zh-TW"/>
              </w:rPr>
              <w:t xml:space="preserve">or 1.B: we prefer Alt.2 to use the same signaling medium for all channels </w:t>
            </w:r>
          </w:p>
        </w:tc>
      </w:tr>
      <w:tr w:rsidR="00B538D6" w14:paraId="4DBC46F3"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59096" w14:textId="0B526274" w:rsidR="00B538D6" w:rsidRPr="00123694" w:rsidRDefault="006A1DAA" w:rsidP="00BE20D1">
            <w:pPr>
              <w:snapToGrid w:val="0"/>
              <w:rPr>
                <w:rFonts w:eastAsia="Malgun Gothic"/>
                <w:sz w:val="18"/>
                <w:szCs w:val="18"/>
              </w:rPr>
            </w:pPr>
            <w:r>
              <w:rPr>
                <w:rFonts w:eastAsia="Malgun Gothic"/>
                <w:sz w:val="18"/>
                <w:szCs w:val="18"/>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BC57" w14:textId="43D10A47" w:rsidR="00B538D6" w:rsidRDefault="006A1DAA" w:rsidP="00BE20D1">
            <w:pPr>
              <w:snapToGrid w:val="0"/>
              <w:rPr>
                <w:sz w:val="18"/>
              </w:rPr>
            </w:pPr>
            <w:r>
              <w:rPr>
                <w:sz w:val="18"/>
              </w:rPr>
              <w:t xml:space="preserve">For 1.A: </w:t>
            </w:r>
            <w:r w:rsidRPr="006A1DAA">
              <w:rPr>
                <w:sz w:val="18"/>
              </w:rPr>
              <w:t>DL/UL TCI state and DL-only TCI state can apply to aperiodic CSI-RS for CSI, and DMRS(s) associated with non-UE-dedicated reception on PDSCH and all/subset of CORESETs (as in Rel-15/16)</w:t>
            </w:r>
            <w:r>
              <w:rPr>
                <w:sz w:val="18"/>
              </w:rPr>
              <w:t xml:space="preserve">. Technically, we share the same views with MediaTek, Qualcomm and Apple regarding </w:t>
            </w:r>
            <w:r w:rsidRPr="006A1DAA">
              <w:rPr>
                <w:sz w:val="18"/>
              </w:rPr>
              <w:t>non-UE-dedicated reception on PDSCH and all/subset of CORESETs</w:t>
            </w:r>
            <w:r>
              <w:rPr>
                <w:sz w:val="18"/>
              </w:rPr>
              <w:t>.</w:t>
            </w:r>
          </w:p>
          <w:p w14:paraId="4584282C" w14:textId="77777777" w:rsidR="006A1DAA" w:rsidRDefault="006A1DAA" w:rsidP="00BE20D1">
            <w:pPr>
              <w:snapToGrid w:val="0"/>
              <w:rPr>
                <w:sz w:val="18"/>
              </w:rPr>
            </w:pPr>
          </w:p>
          <w:p w14:paraId="2BC8B45E" w14:textId="6B818BF5" w:rsidR="006A1DAA" w:rsidRDefault="002F2625" w:rsidP="006A1DAA">
            <w:pPr>
              <w:snapToGrid w:val="0"/>
              <w:rPr>
                <w:sz w:val="18"/>
              </w:rPr>
            </w:pPr>
            <w:r>
              <w:rPr>
                <w:sz w:val="18"/>
              </w:rPr>
              <w:t>For 1.B, w</w:t>
            </w:r>
            <w:r w:rsidR="006A1DAA">
              <w:rPr>
                <w:sz w:val="18"/>
              </w:rPr>
              <w:t>e think Alt1 is sufficient.</w:t>
            </w:r>
          </w:p>
        </w:tc>
      </w:tr>
      <w:tr w:rsidR="00B538D6" w14:paraId="3FD80882"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10442" w14:textId="50718364" w:rsidR="00B538D6" w:rsidRDefault="00A3002D" w:rsidP="00BE20D1">
            <w:pPr>
              <w:snapToGrid w:val="0"/>
              <w:rPr>
                <w:rFonts w:eastAsia="Malgun Gothic"/>
                <w:sz w:val="18"/>
                <w:szCs w:val="18"/>
              </w:rPr>
            </w:pPr>
            <w:r>
              <w:rPr>
                <w:rFonts w:eastAsia="Malgun Gothic"/>
                <w:sz w:val="18"/>
                <w:szCs w:val="18"/>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C2180" w14:textId="77777777" w:rsidR="00A3002D" w:rsidRDefault="00A3002D" w:rsidP="00A3002D">
            <w:pPr>
              <w:snapToGrid w:val="0"/>
              <w:rPr>
                <w:sz w:val="18"/>
              </w:rPr>
            </w:pPr>
            <w:r>
              <w:rPr>
                <w:sz w:val="18"/>
              </w:rPr>
              <w:t>For 1A: We support the following to</w:t>
            </w:r>
            <w:r w:rsidRPr="00AA62A4">
              <w:rPr>
                <w:sz w:val="18"/>
              </w:rPr>
              <w:t xml:space="preserve"> share the same indicated Rel-17 TCI state as UE-dedicated reception on PDSCH</w:t>
            </w:r>
            <w:r>
              <w:rPr>
                <w:sz w:val="18"/>
              </w:rPr>
              <w:t>: CSI-RS for CSI and CSI-RS for BM with repetition on.</w:t>
            </w:r>
          </w:p>
          <w:p w14:paraId="3BBE2E1A" w14:textId="77777777" w:rsidR="00A3002D" w:rsidRDefault="00A3002D" w:rsidP="00A3002D">
            <w:pPr>
              <w:snapToGrid w:val="0"/>
              <w:rPr>
                <w:sz w:val="18"/>
              </w:rPr>
            </w:pPr>
            <w:r>
              <w:rPr>
                <w:sz w:val="18"/>
              </w:rPr>
              <w:t>We support the following to</w:t>
            </w:r>
            <w:r w:rsidRPr="00AA62A4">
              <w:rPr>
                <w:sz w:val="18"/>
              </w:rPr>
              <w:t xml:space="preserve"> share the same indicated Rel-17 TCI state</w:t>
            </w:r>
            <w:r>
              <w:rPr>
                <w:sz w:val="18"/>
              </w:rPr>
              <w:t xml:space="preserve"> as UE-dedicated transmisison on PU</w:t>
            </w:r>
            <w:r w:rsidRPr="00AA62A4">
              <w:rPr>
                <w:sz w:val="18"/>
              </w:rPr>
              <w:t>SCH</w:t>
            </w:r>
            <w:r>
              <w:rPr>
                <w:sz w:val="18"/>
              </w:rPr>
              <w:t>: some SRS for BM.</w:t>
            </w:r>
          </w:p>
          <w:p w14:paraId="11AD490C" w14:textId="09FB6601" w:rsidR="00B538D6" w:rsidRDefault="00A3002D" w:rsidP="00A3002D">
            <w:pPr>
              <w:snapToGrid w:val="0"/>
              <w:rPr>
                <w:sz w:val="18"/>
              </w:rPr>
            </w:pPr>
            <w:r>
              <w:rPr>
                <w:sz w:val="18"/>
              </w:rPr>
              <w:t>For 1B: We support Alt 1.</w:t>
            </w:r>
          </w:p>
        </w:tc>
      </w:tr>
      <w:tr w:rsidR="00A3002D" w14:paraId="2129E8AA"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4F0BE" w14:textId="27413A83" w:rsidR="00A3002D" w:rsidRDefault="00EC2DC9" w:rsidP="00BE20D1">
            <w:pPr>
              <w:snapToGrid w:val="0"/>
              <w:rPr>
                <w:rFonts w:eastAsia="Malgun Gothic"/>
                <w:sz w:val="18"/>
                <w:szCs w:val="18"/>
              </w:rPr>
            </w:pPr>
            <w:r>
              <w:rPr>
                <w:rFonts w:eastAsia="Malgun Gothic"/>
                <w:sz w:val="18"/>
                <w:szCs w:val="18"/>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A3CB9" w14:textId="608C8AFD" w:rsidR="00A3002D" w:rsidRDefault="00EC2DC9" w:rsidP="00BE20D1">
            <w:pPr>
              <w:snapToGrid w:val="0"/>
              <w:rPr>
                <w:sz w:val="18"/>
              </w:rPr>
            </w:pPr>
            <w:r>
              <w:rPr>
                <w:sz w:val="18"/>
              </w:rPr>
              <w:t>For 1A: We are okay to additionally include CSI-RS for CSI, but for BM it may not be so necessary as those are used for BM where gNB can have some flexibility to control the beams. In that sense, SRS for BM is also desired to be not affected by Rel-17 TCI signaling.</w:t>
            </w:r>
          </w:p>
          <w:p w14:paraId="4DB4839C" w14:textId="2608E180" w:rsidR="00983836" w:rsidRDefault="00983836" w:rsidP="00BE20D1">
            <w:pPr>
              <w:snapToGrid w:val="0"/>
              <w:rPr>
                <w:sz w:val="18"/>
              </w:rPr>
            </w:pPr>
            <w:r>
              <w:rPr>
                <w:sz w:val="18"/>
              </w:rPr>
              <w:t xml:space="preserve">For 1B: Alt1 </w:t>
            </w:r>
            <w:r w:rsidR="00EC2DC9">
              <w:rPr>
                <w:sz w:val="18"/>
              </w:rPr>
              <w:t>is</w:t>
            </w:r>
            <w:r>
              <w:rPr>
                <w:sz w:val="18"/>
              </w:rPr>
              <w:t xml:space="preserve"> sufficient</w:t>
            </w:r>
            <w:r w:rsidR="00EC2DC9">
              <w:rPr>
                <w:sz w:val="18"/>
              </w:rPr>
              <w:t xml:space="preserve"> and safer, as some BM related RSs needs explicit beam controls from gNB according to Rel15/16 signaling.</w:t>
            </w:r>
          </w:p>
        </w:tc>
      </w:tr>
      <w:tr w:rsidR="00154378" w14:paraId="621D6EDD"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B327F" w14:textId="3BE0A7ED" w:rsidR="00154378" w:rsidRPr="00154378" w:rsidRDefault="00154378" w:rsidP="00154378">
            <w:pPr>
              <w:snapToGrid w:val="0"/>
              <w:rPr>
                <w:sz w:val="18"/>
              </w:rPr>
            </w:pPr>
            <w:r w:rsidRPr="00154378">
              <w:rPr>
                <w:rFonts w:hint="eastAsia"/>
                <w:sz w:val="18"/>
              </w:rPr>
              <w:t>v</w:t>
            </w:r>
            <w:r w:rsidRPr="00154378">
              <w:rPr>
                <w:sz w:val="18"/>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6FB3A" w14:textId="77777777" w:rsidR="00154378" w:rsidRPr="00154378" w:rsidRDefault="00154378" w:rsidP="00154378">
            <w:pPr>
              <w:snapToGrid w:val="0"/>
              <w:rPr>
                <w:sz w:val="18"/>
              </w:rPr>
            </w:pPr>
            <w:r w:rsidRPr="00154378">
              <w:rPr>
                <w:sz w:val="18"/>
              </w:rPr>
              <w:t>For 1A: we think these DL Rs cannot share the same Rel-17 TCI state as UE-dedicated reception on PDSCH and for UE-dedicated reception on all or subset of CORESETs, and SRS resource for BM cannot share the same indicated Rel-17 TCI state as dynamic-grant/configured-grant based PUSCH, all or subset of dedicated PUCCH resources.</w:t>
            </w:r>
          </w:p>
          <w:p w14:paraId="1F30A887" w14:textId="3C4954BE" w:rsidR="00154378" w:rsidRPr="00154378" w:rsidRDefault="00154378" w:rsidP="00154378">
            <w:pPr>
              <w:snapToGrid w:val="0"/>
              <w:rPr>
                <w:sz w:val="18"/>
              </w:rPr>
            </w:pPr>
            <w:r w:rsidRPr="00154378">
              <w:rPr>
                <w:sz w:val="18"/>
              </w:rPr>
              <w:t xml:space="preserve">For CSI-RS and SRS for beam management, the joint/separate TCI state cannot be applied since they are used for beam tracking and refinement through beam sweeping. </w:t>
            </w:r>
          </w:p>
          <w:p w14:paraId="28BE0F52" w14:textId="77777777" w:rsidR="00154378" w:rsidRPr="00154378" w:rsidRDefault="00154378" w:rsidP="00154378">
            <w:pPr>
              <w:snapToGrid w:val="0"/>
              <w:rPr>
                <w:sz w:val="18"/>
              </w:rPr>
            </w:pPr>
            <w:r w:rsidRPr="00154378">
              <w:rPr>
                <w:sz w:val="18"/>
              </w:rPr>
              <w:t xml:space="preserve">For CSI-RS for CSI acquisition, the UE can maintain CSI measurement for different TCI states flexibly, not limited to measure CSI based on </w:t>
            </w:r>
            <w:r w:rsidRPr="00154378">
              <w:rPr>
                <w:rFonts w:hint="eastAsia"/>
                <w:sz w:val="18"/>
              </w:rPr>
              <w:t>indicate</w:t>
            </w:r>
            <w:r w:rsidRPr="00154378">
              <w:rPr>
                <w:sz w:val="18"/>
              </w:rPr>
              <w:t xml:space="preserve">d joint TCI state or separate DL TCI state. </w:t>
            </w:r>
          </w:p>
          <w:p w14:paraId="1E5E932F" w14:textId="1593593A" w:rsidR="00154378" w:rsidRPr="00154378" w:rsidRDefault="00154378" w:rsidP="00154378">
            <w:pPr>
              <w:snapToGrid w:val="0"/>
              <w:rPr>
                <w:sz w:val="18"/>
              </w:rPr>
            </w:pPr>
            <w:r w:rsidRPr="00154378">
              <w:rPr>
                <w:sz w:val="18"/>
              </w:rPr>
              <w:lastRenderedPageBreak/>
              <w:t xml:space="preserve">For CSI-RS for tracking, UE </w:t>
            </w:r>
            <w:r>
              <w:rPr>
                <w:sz w:val="18"/>
              </w:rPr>
              <w:t>may need to</w:t>
            </w:r>
            <w:r w:rsidRPr="00154378">
              <w:rPr>
                <w:sz w:val="18"/>
              </w:rPr>
              <w:t xml:space="preserve"> track the source RSs in the activated TCI states to reduce latency for </w:t>
            </w:r>
            <w:r>
              <w:rPr>
                <w:sz w:val="18"/>
              </w:rPr>
              <w:t xml:space="preserve">DCI indicated </w:t>
            </w:r>
            <w:r w:rsidRPr="00154378">
              <w:rPr>
                <w:sz w:val="18"/>
              </w:rPr>
              <w:t xml:space="preserve">beam switching. </w:t>
            </w:r>
          </w:p>
          <w:p w14:paraId="2D41361C" w14:textId="6B75A682" w:rsidR="00154378" w:rsidRPr="00154378" w:rsidRDefault="00154378" w:rsidP="00154378">
            <w:pPr>
              <w:snapToGrid w:val="0"/>
              <w:rPr>
                <w:sz w:val="18"/>
              </w:rPr>
            </w:pPr>
            <w:r w:rsidRPr="00154378">
              <w:rPr>
                <w:sz w:val="18"/>
              </w:rPr>
              <w:t xml:space="preserve">For DMRS(s) associated with non-UE-specific CORESET, </w:t>
            </w:r>
            <w:r>
              <w:rPr>
                <w:sz w:val="18"/>
              </w:rPr>
              <w:t>they are related to L1/L2 mobiliby</w:t>
            </w:r>
            <w:r w:rsidRPr="00154378">
              <w:rPr>
                <w:sz w:val="18"/>
              </w:rPr>
              <w:t>.</w:t>
            </w:r>
            <w:r>
              <w:rPr>
                <w:sz w:val="18"/>
              </w:rPr>
              <w:t xml:space="preserve"> Behavior should be clarified for L1/L2 mobility.</w:t>
            </w:r>
          </w:p>
          <w:p w14:paraId="39C5A750" w14:textId="77777777" w:rsidR="00154378" w:rsidRPr="00154378" w:rsidRDefault="00154378" w:rsidP="00154378">
            <w:pPr>
              <w:snapToGrid w:val="0"/>
              <w:rPr>
                <w:sz w:val="18"/>
              </w:rPr>
            </w:pPr>
          </w:p>
          <w:p w14:paraId="6EB08B6A" w14:textId="11373083" w:rsidR="00154378" w:rsidRPr="00154378" w:rsidRDefault="00154378" w:rsidP="00154378">
            <w:pPr>
              <w:snapToGrid w:val="0"/>
              <w:rPr>
                <w:sz w:val="18"/>
              </w:rPr>
            </w:pPr>
            <w:r w:rsidRPr="00154378">
              <w:rPr>
                <w:sz w:val="18"/>
              </w:rPr>
              <w:t>For 1B: if an RS is configured as a target DL RS of Rel-17 DL TCI, Rel-17 TCI state update signaling/configuration mechanism(s) are used, e.g. with Rel-17 MAC-CE-based beam indication.</w:t>
            </w:r>
            <w:r>
              <w:rPr>
                <w:sz w:val="18"/>
              </w:rPr>
              <w:t xml:space="preserve"> Otherwise there would be additional overhead for UL signals.</w:t>
            </w:r>
          </w:p>
          <w:p w14:paraId="0CFD07B5" w14:textId="3FAC1B74" w:rsidR="00154378" w:rsidRDefault="00154378" w:rsidP="00154378">
            <w:pPr>
              <w:snapToGrid w:val="0"/>
              <w:rPr>
                <w:sz w:val="18"/>
                <w:lang w:eastAsia="zh-CN"/>
              </w:rPr>
            </w:pPr>
          </w:p>
        </w:tc>
      </w:tr>
      <w:tr w:rsidR="00203951" w14:paraId="446D83D7"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4934F" w14:textId="3867B5D5" w:rsidR="00203951" w:rsidRPr="00154378" w:rsidRDefault="00203951" w:rsidP="00154378">
            <w:pPr>
              <w:snapToGrid w:val="0"/>
              <w:rPr>
                <w:sz w:val="18"/>
                <w:lang w:eastAsia="zh-CN"/>
              </w:rPr>
            </w:pPr>
            <w:r>
              <w:rPr>
                <w:rFonts w:hint="eastAsia"/>
                <w:sz w:val="18"/>
                <w:lang w:eastAsia="zh-CN"/>
              </w:rPr>
              <w:lastRenderedPageBreak/>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22D9C" w14:textId="10EB7A06" w:rsidR="00203951" w:rsidRDefault="00203951" w:rsidP="00154378">
            <w:pPr>
              <w:snapToGrid w:val="0"/>
              <w:rPr>
                <w:sz w:val="18"/>
                <w:lang w:eastAsia="zh-CN"/>
              </w:rPr>
            </w:pPr>
            <w:r>
              <w:rPr>
                <w:sz w:val="18"/>
                <w:lang w:eastAsia="zh-CN"/>
              </w:rPr>
              <w:t>F</w:t>
            </w:r>
            <w:r>
              <w:rPr>
                <w:rFonts w:hint="eastAsia"/>
                <w:sz w:val="18"/>
                <w:lang w:eastAsia="zh-CN"/>
              </w:rPr>
              <w:t xml:space="preserve">or </w:t>
            </w:r>
            <w:r>
              <w:rPr>
                <w:sz w:val="18"/>
                <w:lang w:eastAsia="zh-CN"/>
              </w:rPr>
              <w:t>1A</w:t>
            </w:r>
            <w:r w:rsidR="0048220A">
              <w:rPr>
                <w:sz w:val="18"/>
                <w:lang w:eastAsia="zh-CN"/>
              </w:rPr>
              <w:t>: we think one CSI-RS resource</w:t>
            </w:r>
            <w:r w:rsidR="00810DB8">
              <w:rPr>
                <w:sz w:val="18"/>
                <w:lang w:eastAsia="zh-CN"/>
              </w:rPr>
              <w:t xml:space="preserve"> for CSI and one CSI-RS resource with repetition=</w:t>
            </w:r>
            <w:r w:rsidR="00810DB8">
              <w:rPr>
                <w:rFonts w:hint="eastAsia"/>
                <w:sz w:val="18"/>
                <w:lang w:eastAsia="zh-CN"/>
              </w:rPr>
              <w:t>“</w:t>
            </w:r>
            <w:r w:rsidR="00810DB8">
              <w:rPr>
                <w:rFonts w:hint="eastAsia"/>
                <w:sz w:val="18"/>
                <w:lang w:eastAsia="zh-CN"/>
              </w:rPr>
              <w:t>ON</w:t>
            </w:r>
            <w:r w:rsidR="00810DB8">
              <w:rPr>
                <w:rFonts w:hint="eastAsia"/>
                <w:sz w:val="18"/>
                <w:lang w:eastAsia="zh-CN"/>
              </w:rPr>
              <w:t>”</w:t>
            </w:r>
            <w:r w:rsidR="00673541">
              <w:rPr>
                <w:rFonts w:hint="eastAsia"/>
                <w:sz w:val="18"/>
                <w:lang w:eastAsia="zh-CN"/>
              </w:rPr>
              <w:t xml:space="preserve"> can be </w:t>
            </w:r>
            <w:r w:rsidR="003A094D">
              <w:rPr>
                <w:sz w:val="18"/>
                <w:lang w:eastAsia="zh-CN"/>
              </w:rPr>
              <w:t xml:space="preserve">included. </w:t>
            </w:r>
          </w:p>
          <w:p w14:paraId="6C243761" w14:textId="78F0E45C" w:rsidR="00203951" w:rsidRPr="00154378" w:rsidRDefault="00203951" w:rsidP="00154378">
            <w:pPr>
              <w:snapToGrid w:val="0"/>
              <w:rPr>
                <w:sz w:val="18"/>
                <w:lang w:eastAsia="zh-CN"/>
              </w:rPr>
            </w:pPr>
            <w:r>
              <w:rPr>
                <w:sz w:val="18"/>
                <w:lang w:eastAsia="zh-CN"/>
              </w:rPr>
              <w:t xml:space="preserve">For 1B, we support Alt 1. </w:t>
            </w:r>
            <w:r w:rsidRPr="00D03193">
              <w:rPr>
                <w:rFonts w:eastAsia="Batang"/>
                <w:sz w:val="20"/>
                <w:szCs w:val="20"/>
                <w:lang w:val="en-GB" w:eastAsia="en-US"/>
              </w:rPr>
              <w:t xml:space="preserve">Rel-15/16 </w:t>
            </w:r>
            <w:r w:rsidRPr="00D03193">
              <w:rPr>
                <w:rFonts w:eastAsia="Batang"/>
                <w:sz w:val="20"/>
                <w:szCs w:val="20"/>
                <w:lang w:eastAsia="en-US"/>
              </w:rPr>
              <w:t>TCI state update signaling/configuration mechanism(s) are reused to update/configure the Rel-17 TCI state</w:t>
            </w:r>
            <w:r>
              <w:rPr>
                <w:rFonts w:eastAsia="Batang"/>
                <w:sz w:val="20"/>
                <w:szCs w:val="20"/>
                <w:lang w:eastAsia="en-US"/>
              </w:rPr>
              <w:t>.</w:t>
            </w:r>
          </w:p>
        </w:tc>
      </w:tr>
      <w:tr w:rsidR="002411B5" w14:paraId="6A38881D"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D347A" w14:textId="211E4461" w:rsidR="002411B5" w:rsidRDefault="002411B5" w:rsidP="00154378">
            <w:pPr>
              <w:snapToGrid w:val="0"/>
              <w:rPr>
                <w:sz w:val="18"/>
                <w:lang w:eastAsia="zh-CN"/>
              </w:rPr>
            </w:pPr>
            <w:r>
              <w:rPr>
                <w:rFonts w:hint="eastAsia"/>
                <w:sz w:val="18"/>
                <w:lang w:eastAsia="zh-CN"/>
              </w:rPr>
              <w:t>C</w:t>
            </w:r>
            <w:r>
              <w:rPr>
                <w:sz w:val="18"/>
                <w:lang w:eastAsia="zh-CN"/>
              </w:rPr>
              <w:t>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12D11" w14:textId="195A6591" w:rsidR="00446DC7" w:rsidRDefault="00AB72D5" w:rsidP="00446DC7">
            <w:pPr>
              <w:snapToGrid w:val="0"/>
              <w:rPr>
                <w:sz w:val="18"/>
              </w:rPr>
            </w:pPr>
            <w:r>
              <w:rPr>
                <w:rFonts w:hint="eastAsia"/>
                <w:sz w:val="18"/>
                <w:lang w:eastAsia="zh-CN"/>
              </w:rPr>
              <w:t>F</w:t>
            </w:r>
            <w:r>
              <w:rPr>
                <w:sz w:val="18"/>
                <w:lang w:eastAsia="zh-CN"/>
              </w:rPr>
              <w:t>or</w:t>
            </w:r>
            <w:r w:rsidR="00446DC7">
              <w:rPr>
                <w:sz w:val="18"/>
                <w:lang w:eastAsia="zh-CN"/>
              </w:rPr>
              <w:t xml:space="preserve"> 1A: we support to include </w:t>
            </w:r>
            <w:r w:rsidR="00446DC7">
              <w:rPr>
                <w:sz w:val="18"/>
              </w:rPr>
              <w:t xml:space="preserve">CSI-RS for CSI and CSI-RS for BM with repetition on. </w:t>
            </w:r>
          </w:p>
          <w:p w14:paraId="3BF7224D" w14:textId="6907C4B7" w:rsidR="00446DC7" w:rsidRPr="00446DC7" w:rsidRDefault="00446DC7" w:rsidP="00446DC7">
            <w:pPr>
              <w:snapToGrid w:val="0"/>
              <w:rPr>
                <w:sz w:val="18"/>
                <w:lang w:eastAsia="zh-CN"/>
              </w:rPr>
            </w:pPr>
            <w:r>
              <w:rPr>
                <w:rFonts w:hint="eastAsia"/>
                <w:sz w:val="18"/>
                <w:lang w:eastAsia="zh-CN"/>
              </w:rPr>
              <w:t>W</w:t>
            </w:r>
            <w:r>
              <w:rPr>
                <w:sz w:val="18"/>
                <w:lang w:eastAsia="zh-CN"/>
              </w:rPr>
              <w:t xml:space="preserve">e think these means some CSI-RS for CSI and CSI-RS for BM </w:t>
            </w:r>
            <w:r>
              <w:rPr>
                <w:sz w:val="18"/>
              </w:rPr>
              <w:t>with repetition on can share t</w:t>
            </w:r>
            <w:r w:rsidRPr="00154378">
              <w:rPr>
                <w:sz w:val="18"/>
              </w:rPr>
              <w:t>he same Rel-17 TCI state as UE-dedicated PDSCH</w:t>
            </w:r>
            <w:r>
              <w:rPr>
                <w:sz w:val="18"/>
              </w:rPr>
              <w:t>/PDCCH, and some can apply different TCI state</w:t>
            </w:r>
            <w:r w:rsidR="006E5910">
              <w:rPr>
                <w:sz w:val="18"/>
              </w:rPr>
              <w:t>s</w:t>
            </w:r>
            <w:r>
              <w:rPr>
                <w:sz w:val="18"/>
              </w:rPr>
              <w:t>.</w:t>
            </w:r>
          </w:p>
          <w:p w14:paraId="7DA932B3" w14:textId="5F0B082B" w:rsidR="00446DC7" w:rsidRDefault="00446DC7" w:rsidP="00446DC7">
            <w:pPr>
              <w:snapToGrid w:val="0"/>
              <w:rPr>
                <w:rFonts w:eastAsia="Malgun Gothic"/>
                <w:sz w:val="18"/>
              </w:rPr>
            </w:pPr>
          </w:p>
          <w:p w14:paraId="507316A5" w14:textId="31B51A64" w:rsidR="002411B5" w:rsidRPr="00446DC7" w:rsidRDefault="00446DC7" w:rsidP="00446DC7">
            <w:pPr>
              <w:snapToGrid w:val="0"/>
              <w:rPr>
                <w:sz w:val="18"/>
                <w:lang w:eastAsia="zh-CN"/>
              </w:rPr>
            </w:pPr>
            <w:r>
              <w:rPr>
                <w:rFonts w:hint="eastAsia"/>
                <w:sz w:val="18"/>
                <w:lang w:eastAsia="zh-CN"/>
              </w:rPr>
              <w:t>F</w:t>
            </w:r>
            <w:r>
              <w:rPr>
                <w:sz w:val="18"/>
                <w:lang w:eastAsia="zh-CN"/>
              </w:rPr>
              <w:t>or 1B: we support Alt.1.</w:t>
            </w:r>
          </w:p>
        </w:tc>
      </w:tr>
      <w:tr w:rsidR="001711F3" w14:paraId="20CE6A9F"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706D8" w14:textId="09A94BA2" w:rsidR="001711F3" w:rsidRDefault="001711F3" w:rsidP="00154378">
            <w:pPr>
              <w:snapToGrid w:val="0"/>
              <w:rPr>
                <w:sz w:val="18"/>
                <w:lang w:eastAsia="zh-CN"/>
              </w:rPr>
            </w:pPr>
            <w:r>
              <w:rPr>
                <w:sz w:val="18"/>
                <w:lang w:eastAsia="zh-CN"/>
              </w:rPr>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FE7F7" w14:textId="77777777" w:rsidR="001711F3" w:rsidRDefault="001711F3" w:rsidP="00446DC7">
            <w:pPr>
              <w:snapToGrid w:val="0"/>
              <w:rPr>
                <w:sz w:val="18"/>
                <w:lang w:eastAsia="zh-CN"/>
              </w:rPr>
            </w:pPr>
            <w:r>
              <w:rPr>
                <w:sz w:val="18"/>
                <w:lang w:eastAsia="zh-CN"/>
              </w:rPr>
              <w:t xml:space="preserve">1A: We share similar view as vivo, i.e., not to apply indicated joint/separate TCI state to any kind of CSI-RS or SRS for BM. </w:t>
            </w:r>
          </w:p>
          <w:p w14:paraId="0B6E480A" w14:textId="520CF714" w:rsidR="001711F3" w:rsidRDefault="001711F3" w:rsidP="00446DC7">
            <w:pPr>
              <w:snapToGrid w:val="0"/>
              <w:rPr>
                <w:sz w:val="18"/>
                <w:lang w:eastAsia="zh-CN"/>
              </w:rPr>
            </w:pPr>
            <w:r>
              <w:rPr>
                <w:sz w:val="18"/>
                <w:lang w:eastAsia="zh-CN"/>
              </w:rPr>
              <w:t xml:space="preserve">1B: We preer Alt 1. </w:t>
            </w:r>
          </w:p>
        </w:tc>
      </w:tr>
      <w:tr w:rsidR="00567F2D" w14:paraId="70958657"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231A8" w14:textId="5FA7DCD5" w:rsidR="00567F2D" w:rsidRDefault="00567F2D" w:rsidP="00154378">
            <w:pPr>
              <w:snapToGrid w:val="0"/>
              <w:rPr>
                <w:sz w:val="18"/>
                <w:lang w:eastAsia="zh-CN"/>
              </w:rPr>
            </w:pPr>
            <w:r>
              <w:rPr>
                <w:sz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0DCCA" w14:textId="77777777" w:rsidR="00567F2D" w:rsidRDefault="00567F2D" w:rsidP="00567F2D">
            <w:pPr>
              <w:snapToGrid w:val="0"/>
              <w:rPr>
                <w:sz w:val="18"/>
                <w:lang w:eastAsia="zh-CN"/>
              </w:rPr>
            </w:pPr>
            <w:r>
              <w:rPr>
                <w:sz w:val="18"/>
                <w:lang w:eastAsia="zh-CN"/>
              </w:rPr>
              <w:t xml:space="preserve">For 1A: Support CSI-RS for beam management with </w:t>
            </w:r>
            <w:r w:rsidRPr="00160F18">
              <w:rPr>
                <w:sz w:val="18"/>
                <w:lang w:eastAsia="zh-CN"/>
              </w:rPr>
              <w:t>repetition ‘ON’</w:t>
            </w:r>
            <w:r>
              <w:rPr>
                <w:sz w:val="18"/>
                <w:lang w:eastAsia="zh-CN"/>
              </w:rPr>
              <w:t>.</w:t>
            </w:r>
          </w:p>
          <w:p w14:paraId="1947BFCB" w14:textId="45E2FEA2" w:rsidR="00567F2D" w:rsidRDefault="00567F2D" w:rsidP="00567F2D">
            <w:pPr>
              <w:snapToGrid w:val="0"/>
              <w:rPr>
                <w:sz w:val="18"/>
                <w:lang w:eastAsia="zh-CN"/>
              </w:rPr>
            </w:pPr>
            <w:r>
              <w:rPr>
                <w:sz w:val="18"/>
                <w:lang w:eastAsia="zh-CN"/>
              </w:rPr>
              <w:t>For 1B: Support Alt 1.</w:t>
            </w:r>
          </w:p>
        </w:tc>
      </w:tr>
      <w:tr w:rsidR="00AB5188" w14:paraId="7A1AA323"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888B4" w14:textId="7A88F0EE" w:rsidR="00AB5188" w:rsidRPr="00AB5188" w:rsidRDefault="00AB5188" w:rsidP="00154378">
            <w:pPr>
              <w:snapToGrid w:val="0"/>
              <w:rPr>
                <w:rFonts w:eastAsia="Malgun Gothic"/>
                <w:sz w:val="18"/>
              </w:rPr>
            </w:pPr>
            <w:r>
              <w:rPr>
                <w:rFonts w:eastAsia="Malgun Gothic" w:hint="eastAsia"/>
                <w:sz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10792" w14:textId="62D3554A" w:rsidR="00AB5188" w:rsidRDefault="00AB5188" w:rsidP="00B75E15">
            <w:pPr>
              <w:snapToGrid w:val="0"/>
              <w:rPr>
                <w:rFonts w:eastAsia="Malgun Gothic"/>
                <w:sz w:val="18"/>
              </w:rPr>
            </w:pPr>
            <w:r>
              <w:rPr>
                <w:rFonts w:eastAsia="Malgun Gothic" w:hint="eastAsia"/>
                <w:sz w:val="18"/>
              </w:rPr>
              <w:t xml:space="preserve">For Alt1A: </w:t>
            </w:r>
            <w:r>
              <w:rPr>
                <w:rFonts w:eastAsia="Malgun Gothic"/>
                <w:sz w:val="18"/>
              </w:rPr>
              <w:t>We support UE-</w:t>
            </w:r>
            <w:r w:rsidR="00B75E15">
              <w:rPr>
                <w:rFonts w:eastAsia="Malgun Gothic"/>
                <w:sz w:val="18"/>
              </w:rPr>
              <w:t xml:space="preserve">specifically beamformed </w:t>
            </w:r>
            <w:r>
              <w:rPr>
                <w:rFonts w:eastAsia="Malgun Gothic"/>
                <w:sz w:val="18"/>
              </w:rPr>
              <w:t xml:space="preserve">CSI-RS </w:t>
            </w:r>
            <w:r w:rsidR="00B75E15">
              <w:rPr>
                <w:rFonts w:eastAsia="Malgun Gothic"/>
                <w:sz w:val="18"/>
              </w:rPr>
              <w:t>resources(s) to share Rel-17 TCI state.</w:t>
            </w:r>
            <w:r w:rsidR="0069794F">
              <w:rPr>
                <w:rFonts w:eastAsia="Malgun Gothic"/>
                <w:sz w:val="18"/>
              </w:rPr>
              <w:t xml:space="preserve"> gNB can configure which CSI-RS resource(s) to be applied for unified TCI or not by RRC.</w:t>
            </w:r>
          </w:p>
          <w:p w14:paraId="63316C75" w14:textId="1CE41B85" w:rsidR="00B75E15" w:rsidRPr="00AB5188" w:rsidRDefault="00B75E15" w:rsidP="00B75E15">
            <w:pPr>
              <w:snapToGrid w:val="0"/>
              <w:rPr>
                <w:rFonts w:eastAsia="Malgun Gothic"/>
                <w:sz w:val="18"/>
              </w:rPr>
            </w:pPr>
            <w:r>
              <w:rPr>
                <w:rFonts w:eastAsia="Malgun Gothic"/>
                <w:sz w:val="18"/>
              </w:rPr>
              <w:t xml:space="preserve">For Alt1B: Alt1 </w:t>
            </w:r>
            <w:r w:rsidR="00E455AA">
              <w:rPr>
                <w:rFonts w:eastAsia="Malgun Gothic"/>
                <w:sz w:val="18"/>
              </w:rPr>
              <w:t>would be sufficient.</w:t>
            </w:r>
          </w:p>
        </w:tc>
      </w:tr>
      <w:tr w:rsidR="00087193" w14:paraId="23B8155A" w14:textId="77777777" w:rsidTr="003D00D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B0F8A" w14:textId="7849A87D" w:rsidR="00087193" w:rsidRDefault="00087193" w:rsidP="00154378">
            <w:pPr>
              <w:snapToGrid w:val="0"/>
              <w:rPr>
                <w:rFonts w:eastAsia="Malgun Gothic"/>
                <w:sz w:val="18"/>
              </w:rPr>
            </w:pPr>
            <w:r>
              <w:rPr>
                <w:rFonts w:eastAsia="Malgun Gothic"/>
                <w:sz w:val="18"/>
              </w:rPr>
              <w:t>Convida Wireless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58D0EF" w14:textId="77777777" w:rsidR="00087193" w:rsidRDefault="00087193" w:rsidP="00B75E15">
            <w:pPr>
              <w:snapToGrid w:val="0"/>
              <w:rPr>
                <w:rFonts w:eastAsia="Malgun Gothic"/>
                <w:sz w:val="18"/>
              </w:rPr>
            </w:pPr>
            <w:r>
              <w:rPr>
                <w:rFonts w:eastAsia="Malgun Gothic"/>
                <w:sz w:val="18"/>
              </w:rPr>
              <w:t>For 1A: Support CSI-RS for CSI</w:t>
            </w:r>
          </w:p>
          <w:p w14:paraId="35C00CCE" w14:textId="4D9CCE41" w:rsidR="00087193" w:rsidRDefault="00087193" w:rsidP="00B75E15">
            <w:pPr>
              <w:snapToGrid w:val="0"/>
              <w:rPr>
                <w:rFonts w:eastAsia="Malgun Gothic"/>
                <w:sz w:val="18"/>
              </w:rPr>
            </w:pPr>
            <w:r>
              <w:rPr>
                <w:rFonts w:eastAsia="Malgun Gothic"/>
                <w:sz w:val="18"/>
              </w:rPr>
              <w:t>For 1B: Support Alt 1.</w:t>
            </w:r>
          </w:p>
        </w:tc>
      </w:tr>
      <w:tr w:rsidR="0084386C" w14:paraId="79145A84" w14:textId="77777777" w:rsidTr="006F6CC3">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4C5E6" w14:textId="77777777" w:rsidR="0084386C" w:rsidRDefault="0084386C" w:rsidP="006F6CC3">
            <w:pPr>
              <w:snapToGrid w:val="0"/>
              <w:rPr>
                <w:rFonts w:eastAsia="Malgun Gothic"/>
                <w:sz w:val="18"/>
                <w:szCs w:val="18"/>
                <w:lang w:eastAsia="zh-CN"/>
              </w:rPr>
            </w:pPr>
            <w:r>
              <w:rPr>
                <w:rFonts w:eastAsia="Malgun Gothic"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8E2D7" w14:textId="77777777" w:rsidR="0084386C" w:rsidRDefault="0084386C" w:rsidP="006F6CC3">
            <w:pPr>
              <w:snapToGrid w:val="0"/>
              <w:rPr>
                <w:sz w:val="18"/>
                <w:lang w:eastAsia="zh-CN"/>
              </w:rPr>
            </w:pPr>
            <w:r>
              <w:rPr>
                <w:rFonts w:hint="eastAsia"/>
                <w:sz w:val="18"/>
                <w:lang w:eastAsia="zh-CN"/>
              </w:rPr>
              <w:t>For 1A: we support CSI-RS for CSI and TRS</w:t>
            </w:r>
          </w:p>
          <w:p w14:paraId="47934D96" w14:textId="77777777" w:rsidR="0084386C" w:rsidRDefault="0084386C" w:rsidP="006F6CC3">
            <w:pPr>
              <w:snapToGrid w:val="0"/>
              <w:rPr>
                <w:sz w:val="18"/>
                <w:lang w:eastAsia="zh-CN"/>
              </w:rPr>
            </w:pPr>
            <w:r>
              <w:rPr>
                <w:rFonts w:hint="eastAsia"/>
                <w:sz w:val="18"/>
                <w:lang w:eastAsia="zh-CN"/>
              </w:rPr>
              <w:t xml:space="preserve">For 1B: considering the target of Rel-17 is to design a unified TCI framework, we support Alt 2 to avoid hybrid indication mechanisms. </w:t>
            </w:r>
          </w:p>
        </w:tc>
      </w:tr>
      <w:tr w:rsidR="00FF6D07" w14:paraId="1CC723FA" w14:textId="77777777" w:rsidTr="006F6CC3">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21F4E" w14:textId="432FFAF9" w:rsidR="00FF6D07" w:rsidRDefault="00FF6D07" w:rsidP="006F6CC3">
            <w:pPr>
              <w:snapToGrid w:val="0"/>
              <w:rPr>
                <w:rFonts w:eastAsia="Malgun Gothic"/>
                <w:sz w:val="18"/>
                <w:szCs w:val="18"/>
                <w:lang w:eastAsia="zh-CN"/>
              </w:rPr>
            </w:pPr>
            <w:r>
              <w:rPr>
                <w:rFonts w:eastAsia="Malgun Gothic"/>
                <w:sz w:val="18"/>
                <w:szCs w:val="18"/>
                <w:lang w:eastAsia="zh-CN"/>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1E021" w14:textId="77777777" w:rsidR="00FF6D07" w:rsidRDefault="00FF6D07" w:rsidP="00FF6D07">
            <w:pPr>
              <w:snapToGrid w:val="0"/>
              <w:rPr>
                <w:sz w:val="18"/>
                <w:lang w:eastAsia="zh-CN"/>
              </w:rPr>
            </w:pPr>
            <w:r>
              <w:rPr>
                <w:sz w:val="18"/>
                <w:lang w:eastAsia="zh-CN"/>
              </w:rPr>
              <w:t>1A: Our view is similar to Apple and Mediatek on the TCI state application for non-UE-dedicated PDCCH as well in addition to CSI-RS for CSI and CSI-RS for BM with repetition “ON”.</w:t>
            </w:r>
          </w:p>
          <w:p w14:paraId="4E07D019" w14:textId="710BACE2" w:rsidR="00FF6D07" w:rsidRDefault="00FF6D07" w:rsidP="00FF6D07">
            <w:pPr>
              <w:snapToGrid w:val="0"/>
              <w:rPr>
                <w:sz w:val="18"/>
                <w:lang w:eastAsia="zh-CN"/>
              </w:rPr>
            </w:pPr>
            <w:r>
              <w:rPr>
                <w:sz w:val="18"/>
                <w:lang w:eastAsia="zh-CN"/>
              </w:rPr>
              <w:t>1B: Support Alt. 1</w:t>
            </w:r>
          </w:p>
        </w:tc>
      </w:tr>
      <w:tr w:rsidR="00383E76" w14:paraId="43E59883" w14:textId="77777777" w:rsidTr="006F6CC3">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FC47F" w14:textId="024BA935" w:rsidR="00383E76" w:rsidRDefault="00383E76" w:rsidP="006F6CC3">
            <w:pPr>
              <w:snapToGrid w:val="0"/>
              <w:rPr>
                <w:rFonts w:eastAsia="Malgun Gothic"/>
                <w:sz w:val="18"/>
                <w:szCs w:val="18"/>
                <w:lang w:eastAsia="zh-CN"/>
              </w:rPr>
            </w:pPr>
            <w:r>
              <w:rPr>
                <w:rFonts w:eastAsia="Malgun Gothic"/>
                <w:sz w:val="18"/>
                <w:szCs w:val="18"/>
                <w:lang w:eastAsia="zh-CN"/>
              </w:rPr>
              <w:t>Lenovo/MotM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D51A8" w14:textId="71735ECF" w:rsidR="00383E76" w:rsidRDefault="00383E76" w:rsidP="00FF6D07">
            <w:pPr>
              <w:snapToGrid w:val="0"/>
              <w:rPr>
                <w:sz w:val="18"/>
                <w:lang w:eastAsia="zh-CN"/>
              </w:rPr>
            </w:pPr>
            <w:r>
              <w:rPr>
                <w:sz w:val="18"/>
                <w:lang w:eastAsia="zh-CN"/>
              </w:rPr>
              <w:t>For 1A: We support to apply the DL TCI to CSI-RS for CSI and for tracking (TRS), and UL TCI to SRS for BM. Whether each CSI-RS resource or SRS resource actually share the same TCI shall be signalled by gNB.</w:t>
            </w:r>
          </w:p>
          <w:p w14:paraId="0371E833" w14:textId="6339D3BF" w:rsidR="00383E76" w:rsidRDefault="00383E76" w:rsidP="00FF6D07">
            <w:pPr>
              <w:snapToGrid w:val="0"/>
              <w:rPr>
                <w:sz w:val="18"/>
                <w:lang w:eastAsia="zh-CN"/>
              </w:rPr>
            </w:pPr>
            <w:r>
              <w:rPr>
                <w:sz w:val="18"/>
                <w:lang w:eastAsia="zh-CN"/>
              </w:rPr>
              <w:t>For 1B: Support Alt 2</w:t>
            </w:r>
            <w:r w:rsidR="00080FE8">
              <w:rPr>
                <w:sz w:val="18"/>
                <w:lang w:eastAsia="zh-CN"/>
              </w:rPr>
              <w:t xml:space="preserve">, because this gives the gNB the flexibility to dynamically change and signal the TCI state of these RSs. </w:t>
            </w:r>
          </w:p>
        </w:tc>
      </w:tr>
      <w:tr w:rsidR="00725FED" w14:paraId="01EB43D3" w14:textId="77777777" w:rsidTr="006F6CC3">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BDD1D" w14:textId="57B590E1" w:rsidR="00725FED" w:rsidRDefault="00725FED" w:rsidP="006F6CC3">
            <w:pPr>
              <w:snapToGrid w:val="0"/>
              <w:rPr>
                <w:rFonts w:eastAsia="Malgun Gothic"/>
                <w:sz w:val="18"/>
                <w:szCs w:val="18"/>
                <w:lang w:eastAsia="zh-CN"/>
              </w:rPr>
            </w:pPr>
            <w:r>
              <w:rPr>
                <w:rFonts w:eastAsia="Malgun Gothic"/>
                <w:sz w:val="18"/>
                <w:szCs w:val="18"/>
                <w:lang w:eastAsia="zh-CN"/>
              </w:rPr>
              <w:t>AT&amp;T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59BDC" w14:textId="77777777" w:rsidR="00725FED" w:rsidRDefault="00725FED" w:rsidP="00FF6D07">
            <w:pPr>
              <w:snapToGrid w:val="0"/>
              <w:rPr>
                <w:sz w:val="18"/>
                <w:szCs w:val="18"/>
                <w:lang w:val="en-GB"/>
              </w:rPr>
            </w:pPr>
            <w:r>
              <w:rPr>
                <w:sz w:val="18"/>
                <w:lang w:eastAsia="zh-CN"/>
              </w:rPr>
              <w:t xml:space="preserve">1A: We support CSI-RS for CSI, TRS and BM. We support DMRS(s) </w:t>
            </w:r>
            <w:r w:rsidR="007A0B2E" w:rsidRPr="00EC1E76">
              <w:rPr>
                <w:sz w:val="18"/>
                <w:szCs w:val="18"/>
                <w:lang w:val="en-GB"/>
              </w:rPr>
              <w:t>associated with non-UE-dedicated reception on PDSCH and all/subset of CORESETs</w:t>
            </w:r>
            <w:r w:rsidR="007A0B2E">
              <w:rPr>
                <w:sz w:val="18"/>
                <w:szCs w:val="18"/>
                <w:lang w:val="en-GB"/>
              </w:rPr>
              <w:t>.</w:t>
            </w:r>
          </w:p>
          <w:p w14:paraId="766E5622" w14:textId="7B4AFC72" w:rsidR="007A0B2E" w:rsidRDefault="007A0B2E" w:rsidP="00FF6D07">
            <w:pPr>
              <w:snapToGrid w:val="0"/>
              <w:rPr>
                <w:sz w:val="18"/>
                <w:lang w:eastAsia="zh-CN"/>
              </w:rPr>
            </w:pPr>
            <w:r>
              <w:rPr>
                <w:sz w:val="18"/>
                <w:szCs w:val="18"/>
                <w:lang w:val="en-GB"/>
              </w:rPr>
              <w:t>1B: Alt. 1 can work if needed</w:t>
            </w:r>
          </w:p>
        </w:tc>
      </w:tr>
      <w:tr w:rsidR="005A50E2" w14:paraId="0C2E5A9A" w14:textId="77777777" w:rsidTr="006F6CC3">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D31EB" w14:textId="791B0343" w:rsidR="005A50E2" w:rsidRDefault="005A50E2" w:rsidP="006F6CC3">
            <w:pPr>
              <w:snapToGrid w:val="0"/>
              <w:rPr>
                <w:rFonts w:eastAsia="Malgun Gothic"/>
                <w:sz w:val="18"/>
                <w:szCs w:val="18"/>
                <w:lang w:eastAsia="zh-CN"/>
              </w:rPr>
            </w:pPr>
            <w:r>
              <w:rPr>
                <w:rFonts w:eastAsia="Malgun Gothic"/>
                <w:sz w:val="18"/>
                <w:szCs w:val="18"/>
                <w:lang w:eastAsia="zh-CN"/>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DFD82" w14:textId="2E2D2AC4" w:rsidR="005A50E2" w:rsidRDefault="005A50E2" w:rsidP="00FF6D07">
            <w:pPr>
              <w:snapToGrid w:val="0"/>
              <w:rPr>
                <w:sz w:val="18"/>
              </w:rPr>
            </w:pPr>
            <w:r>
              <w:rPr>
                <w:sz w:val="18"/>
                <w:lang w:eastAsia="zh-CN"/>
              </w:rPr>
              <w:t xml:space="preserve">For 1A:  We share the same view as Vivo that the listed DL RSs should not </w:t>
            </w:r>
            <w:r w:rsidRPr="00154378">
              <w:rPr>
                <w:sz w:val="18"/>
              </w:rPr>
              <w:t>share the same Rel-17 TCI state as UE-dedicated reception on PDSCH and for UE-dedicated reception on all or subset of CORESETs</w:t>
            </w:r>
            <w:r>
              <w:rPr>
                <w:sz w:val="18"/>
              </w:rPr>
              <w:t>.  Similarly,</w:t>
            </w:r>
            <w:r w:rsidRPr="00154378">
              <w:rPr>
                <w:sz w:val="18"/>
              </w:rPr>
              <w:t xml:space="preserve"> </w:t>
            </w:r>
            <w:r>
              <w:rPr>
                <w:sz w:val="18"/>
              </w:rPr>
              <w:t>the</w:t>
            </w:r>
            <w:r w:rsidRPr="00154378">
              <w:rPr>
                <w:sz w:val="18"/>
              </w:rPr>
              <w:t xml:space="preserve"> SRS resource for BM </w:t>
            </w:r>
            <w:r>
              <w:rPr>
                <w:sz w:val="18"/>
              </w:rPr>
              <w:t>should not</w:t>
            </w:r>
            <w:r w:rsidRPr="00154378">
              <w:rPr>
                <w:sz w:val="18"/>
              </w:rPr>
              <w:t xml:space="preserve"> share the same indicated Rel-17 TCI state as dynamic-grant/configured-grant based PUSCH, all or subset of dedicated PUCCH resources.</w:t>
            </w:r>
            <w:r w:rsidR="000A45D8">
              <w:rPr>
                <w:sz w:val="18"/>
              </w:rPr>
              <w:br/>
            </w:r>
          </w:p>
          <w:p w14:paraId="4440FCC8" w14:textId="58B5FB7D" w:rsidR="005A50E2" w:rsidRDefault="005A50E2" w:rsidP="00FF6D07">
            <w:pPr>
              <w:snapToGrid w:val="0"/>
              <w:rPr>
                <w:sz w:val="18"/>
                <w:lang w:eastAsia="zh-CN"/>
              </w:rPr>
            </w:pPr>
            <w:r>
              <w:rPr>
                <w:sz w:val="18"/>
              </w:rPr>
              <w:t xml:space="preserve">For 1B: We support Alt 2.  </w:t>
            </w:r>
            <w:r>
              <w:rPr>
                <w:rFonts w:eastAsia="Malgun Gothic"/>
                <w:sz w:val="18"/>
                <w:szCs w:val="18"/>
              </w:rPr>
              <w:t xml:space="preserve">Our view is that a mixture of Rel-15/16 TCI state update </w:t>
            </w:r>
            <w:r w:rsidRPr="00986A74">
              <w:rPr>
                <w:rFonts w:eastAsia="Malgun Gothic"/>
                <w:sz w:val="18"/>
                <w:szCs w:val="18"/>
              </w:rPr>
              <w:t>signaling/configuration mechanism(s)</w:t>
            </w:r>
            <w:r>
              <w:rPr>
                <w:rFonts w:eastAsia="Malgun Gothic"/>
                <w:sz w:val="18"/>
                <w:szCs w:val="18"/>
              </w:rPr>
              <w:t xml:space="preserve"> and Rel-17 </w:t>
            </w:r>
            <w:r w:rsidRPr="00986A74">
              <w:rPr>
                <w:rFonts w:eastAsia="Malgun Gothic"/>
                <w:sz w:val="18"/>
                <w:szCs w:val="18"/>
              </w:rPr>
              <w:t>TCI state update signaling/configuration mechanism(s)</w:t>
            </w:r>
            <w:r>
              <w:rPr>
                <w:rFonts w:eastAsia="Malgun Gothic"/>
                <w:sz w:val="18"/>
                <w:szCs w:val="18"/>
              </w:rPr>
              <w:t xml:space="preserve"> should be avoided to reduce UE complexity.  </w:t>
            </w:r>
          </w:p>
        </w:tc>
      </w:tr>
    </w:tbl>
    <w:p w14:paraId="34C3E019" w14:textId="6C2C5370" w:rsidR="00BE388D" w:rsidRPr="0084386C" w:rsidRDefault="00BE388D">
      <w:pPr>
        <w:snapToGrid w:val="0"/>
        <w:spacing w:after="120" w:line="288" w:lineRule="auto"/>
        <w:jc w:val="both"/>
        <w:rPr>
          <w:sz w:val="20"/>
          <w:szCs w:val="20"/>
        </w:rPr>
      </w:pPr>
    </w:p>
    <w:p w14:paraId="4397DE52" w14:textId="445FAE0C" w:rsidR="00DE37B1" w:rsidRPr="008D53A8" w:rsidRDefault="00D03193" w:rsidP="00DF11A0">
      <w:pPr>
        <w:pStyle w:val="Heading3"/>
        <w:numPr>
          <w:ilvl w:val="0"/>
          <w:numId w:val="6"/>
        </w:numPr>
        <w:rPr>
          <w:sz w:val="28"/>
        </w:rPr>
      </w:pPr>
      <w:r w:rsidRPr="008D53A8">
        <w:rPr>
          <w:sz w:val="28"/>
        </w:rPr>
        <w:t>Issue 1: M/N</w:t>
      </w:r>
    </w:p>
    <w:p w14:paraId="04AAFFDD" w14:textId="77777777" w:rsidR="0003660F" w:rsidRDefault="0003660F" w:rsidP="007476B1">
      <w:pPr>
        <w:snapToGrid w:val="0"/>
        <w:jc w:val="both"/>
        <w:rPr>
          <w:sz w:val="20"/>
          <w:szCs w:val="20"/>
        </w:rPr>
      </w:pPr>
    </w:p>
    <w:p w14:paraId="736836D8" w14:textId="69906E7C" w:rsidR="0003660F" w:rsidRPr="00F01D03" w:rsidRDefault="00D03193" w:rsidP="00F01D03">
      <w:pPr>
        <w:snapToGrid w:val="0"/>
        <w:spacing w:after="60"/>
        <w:rPr>
          <w:sz w:val="20"/>
        </w:rPr>
      </w:pPr>
      <w:r w:rsidRPr="00D03193">
        <w:rPr>
          <w:sz w:val="20"/>
          <w:highlight w:val="green"/>
        </w:rPr>
        <w:t>Agreements</w:t>
      </w:r>
      <w:r>
        <w:rPr>
          <w:sz w:val="20"/>
        </w:rPr>
        <w:t xml:space="preserve"> in RAN1#105-e:</w:t>
      </w:r>
    </w:p>
    <w:tbl>
      <w:tblPr>
        <w:tblStyle w:val="TableGrid"/>
        <w:tblW w:w="0" w:type="auto"/>
        <w:tblLook w:val="04A0" w:firstRow="1" w:lastRow="0" w:firstColumn="1" w:lastColumn="0" w:noHBand="0" w:noVBand="1"/>
      </w:tblPr>
      <w:tblGrid>
        <w:gridCol w:w="9926"/>
      </w:tblGrid>
      <w:tr w:rsidR="00B821BF" w14:paraId="49FBAFC0" w14:textId="77777777" w:rsidTr="00B821BF">
        <w:tc>
          <w:tcPr>
            <w:tcW w:w="9926" w:type="dxa"/>
          </w:tcPr>
          <w:p w14:paraId="58D6C7A6" w14:textId="5E85D7F4" w:rsidR="00B821BF" w:rsidRDefault="00B821BF" w:rsidP="00D03193">
            <w:pPr>
              <w:snapToGrid w:val="0"/>
              <w:jc w:val="both"/>
              <w:rPr>
                <w:sz w:val="20"/>
                <w:szCs w:val="20"/>
              </w:rPr>
            </w:pPr>
          </w:p>
          <w:p w14:paraId="42156C0E" w14:textId="77777777" w:rsidR="00D03193" w:rsidRPr="000C78E1" w:rsidRDefault="00D03193" w:rsidP="00D03193">
            <w:pPr>
              <w:snapToGrid w:val="0"/>
              <w:jc w:val="both"/>
              <w:rPr>
                <w:rFonts w:cs="Times New Roman"/>
                <w:sz w:val="20"/>
              </w:rPr>
            </w:pPr>
            <w:r w:rsidRPr="000C78E1">
              <w:rPr>
                <w:rFonts w:cs="Times New Roman"/>
                <w:sz w:val="20"/>
              </w:rPr>
              <w:t>On Rel-17 unified TCI,</w:t>
            </w:r>
            <w:r w:rsidRPr="000C78E1">
              <w:rPr>
                <w:rStyle w:val="apple-converted-space"/>
                <w:rFonts w:cs="Times New Roman"/>
              </w:rPr>
              <w:t> </w:t>
            </w:r>
            <w:r w:rsidRPr="000C78E1">
              <w:rPr>
                <w:rFonts w:cs="Times New Roman"/>
                <w:sz w:val="20"/>
              </w:rPr>
              <w:t>in RAN1#106-e, for M&gt;1 and/or N&gt;1:</w:t>
            </w:r>
          </w:p>
          <w:p w14:paraId="4ADF1EF7" w14:textId="77777777" w:rsidR="00D03193" w:rsidRPr="000C78E1" w:rsidRDefault="00D03193" w:rsidP="00D03193">
            <w:pPr>
              <w:numPr>
                <w:ilvl w:val="0"/>
                <w:numId w:val="29"/>
              </w:numPr>
              <w:snapToGrid w:val="0"/>
              <w:rPr>
                <w:rFonts w:cs="Times New Roman"/>
                <w:sz w:val="20"/>
              </w:rPr>
            </w:pPr>
            <w:r w:rsidRPr="000C78E1">
              <w:rPr>
                <w:rFonts w:cs="Times New Roman"/>
                <w:sz w:val="20"/>
              </w:rPr>
              <w:t>Identify and agree on use cases </w:t>
            </w:r>
          </w:p>
          <w:p w14:paraId="6CB3C750" w14:textId="77777777" w:rsidR="00D03193" w:rsidRPr="000C78E1" w:rsidRDefault="00D03193" w:rsidP="00D03193">
            <w:pPr>
              <w:numPr>
                <w:ilvl w:val="0"/>
                <w:numId w:val="29"/>
              </w:numPr>
              <w:snapToGrid w:val="0"/>
              <w:rPr>
                <w:rFonts w:cs="Times New Roman"/>
                <w:sz w:val="20"/>
              </w:rPr>
            </w:pPr>
            <w:r w:rsidRPr="000C78E1">
              <w:rPr>
                <w:rFonts w:cs="Times New Roman"/>
                <w:sz w:val="20"/>
              </w:rPr>
              <w:t>Decide whether to support M&gt;1 and/or N&gt;1, and if so, the maximum value of M and/or N</w:t>
            </w:r>
          </w:p>
          <w:p w14:paraId="47F2433F" w14:textId="77777777" w:rsidR="00D03193" w:rsidRPr="000C78E1" w:rsidRDefault="00D03193" w:rsidP="00D03193">
            <w:pPr>
              <w:numPr>
                <w:ilvl w:val="0"/>
                <w:numId w:val="29"/>
              </w:numPr>
              <w:snapToGrid w:val="0"/>
              <w:rPr>
                <w:rFonts w:cs="Times New Roman"/>
                <w:sz w:val="20"/>
              </w:rPr>
            </w:pPr>
            <w:r w:rsidRPr="000C78E1">
              <w:rPr>
                <w:rFonts w:cs="Times New Roman"/>
                <w:sz w:val="20"/>
              </w:rPr>
              <w:t>If supported, identify feasible candidate schemes for beam indication signaling mechanism (including TCI state activation)</w:t>
            </w:r>
          </w:p>
          <w:p w14:paraId="340A930A" w14:textId="77777777" w:rsidR="00D03193" w:rsidRPr="000C78E1" w:rsidRDefault="00D03193" w:rsidP="00D03193">
            <w:pPr>
              <w:snapToGrid w:val="0"/>
              <w:jc w:val="both"/>
              <w:rPr>
                <w:rFonts w:cs="Times New Roman"/>
                <w:sz w:val="20"/>
              </w:rPr>
            </w:pPr>
            <w:r w:rsidRPr="000C78E1">
              <w:rPr>
                <w:rFonts w:cs="Times New Roman"/>
                <w:sz w:val="20"/>
              </w:rPr>
              <w:t>Note:</w:t>
            </w:r>
          </w:p>
          <w:p w14:paraId="14B7C798" w14:textId="77777777" w:rsidR="00D03193" w:rsidRPr="000C78E1" w:rsidRDefault="00D03193" w:rsidP="00D03193">
            <w:pPr>
              <w:numPr>
                <w:ilvl w:val="0"/>
                <w:numId w:val="30"/>
              </w:numPr>
              <w:snapToGrid w:val="0"/>
              <w:rPr>
                <w:rFonts w:cs="Times New Roman"/>
                <w:sz w:val="20"/>
              </w:rPr>
            </w:pPr>
            <w:r w:rsidRPr="000C78E1">
              <w:rPr>
                <w:rFonts w:cs="Times New Roman"/>
                <w:sz w:val="20"/>
              </w:rPr>
              <w:lastRenderedPageBreak/>
              <w:t>Previous agreement in RAN1#104b-e that remaining unused DCI fields and codepoints are reserved in R17 are not to be reverted.</w:t>
            </w:r>
          </w:p>
          <w:p w14:paraId="66BF0A51" w14:textId="5996D736" w:rsidR="00D03193" w:rsidRPr="00BA1CBD" w:rsidRDefault="00D03193" w:rsidP="00BA1CBD">
            <w:pPr>
              <w:numPr>
                <w:ilvl w:val="0"/>
                <w:numId w:val="30"/>
              </w:numPr>
              <w:snapToGrid w:val="0"/>
              <w:rPr>
                <w:rFonts w:cs="Times New Roman"/>
                <w:sz w:val="20"/>
              </w:rPr>
            </w:pPr>
            <w:r w:rsidRPr="000C78E1">
              <w:rPr>
                <w:rFonts w:cs="Times New Roman"/>
                <w:sz w:val="20"/>
              </w:rPr>
              <w:t>The use case of simultaneous UL transmission from multiple UE panels are not to be considered in Rel-17 as it is out of scope</w:t>
            </w:r>
          </w:p>
        </w:tc>
      </w:tr>
    </w:tbl>
    <w:p w14:paraId="096C3085" w14:textId="77777777" w:rsidR="0003660F" w:rsidRDefault="0003660F" w:rsidP="007476B1">
      <w:pPr>
        <w:snapToGrid w:val="0"/>
        <w:jc w:val="both"/>
        <w:rPr>
          <w:sz w:val="20"/>
          <w:szCs w:val="20"/>
        </w:rPr>
      </w:pPr>
    </w:p>
    <w:p w14:paraId="78804D8E" w14:textId="2842469E" w:rsidR="00385312" w:rsidRDefault="00385312" w:rsidP="007476B1">
      <w:pPr>
        <w:snapToGrid w:val="0"/>
        <w:jc w:val="both"/>
        <w:rPr>
          <w:sz w:val="20"/>
          <w:szCs w:val="20"/>
        </w:rPr>
      </w:pPr>
    </w:p>
    <w:p w14:paraId="0078F64E" w14:textId="487629DA" w:rsidR="00D75DFF" w:rsidRDefault="00D75DFF" w:rsidP="00D75DFF">
      <w:pPr>
        <w:pStyle w:val="Caption"/>
        <w:jc w:val="center"/>
      </w:pPr>
      <w:r>
        <w:t xml:space="preserve">Table 2 Companies’ inputs: </w:t>
      </w:r>
      <w:r w:rsidR="00D03193">
        <w:t>issue 1 M/N</w:t>
      </w:r>
    </w:p>
    <w:tbl>
      <w:tblPr>
        <w:tblW w:w="9985" w:type="dxa"/>
        <w:tblCellMar>
          <w:left w:w="10" w:type="dxa"/>
          <w:right w:w="10" w:type="dxa"/>
        </w:tblCellMar>
        <w:tblLook w:val="04A0" w:firstRow="1" w:lastRow="0" w:firstColumn="1" w:lastColumn="0" w:noHBand="0" w:noVBand="1"/>
      </w:tblPr>
      <w:tblGrid>
        <w:gridCol w:w="1435"/>
        <w:gridCol w:w="8550"/>
      </w:tblGrid>
      <w:tr w:rsidR="00B3291B" w14:paraId="23193E09" w14:textId="77777777" w:rsidTr="00B3291B">
        <w:tc>
          <w:tcPr>
            <w:tcW w:w="998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186B857" w14:textId="77777777" w:rsidR="00701BD3" w:rsidRPr="00D03193" w:rsidRDefault="00701BD3" w:rsidP="00D03193">
            <w:pPr>
              <w:snapToGrid w:val="0"/>
              <w:rPr>
                <w:b/>
                <w:color w:val="3333FF"/>
                <w:sz w:val="20"/>
                <w:szCs w:val="20"/>
              </w:rPr>
            </w:pPr>
            <w:r w:rsidRPr="007E5C18">
              <w:rPr>
                <w:b/>
                <w:color w:val="3333FF"/>
                <w:sz w:val="20"/>
                <w:szCs w:val="18"/>
              </w:rPr>
              <w:t xml:space="preserve">Please share your </w:t>
            </w:r>
            <w:r w:rsidRPr="00701BD3">
              <w:rPr>
                <w:b/>
                <w:color w:val="3333FF"/>
                <w:sz w:val="20"/>
                <w:szCs w:val="20"/>
              </w:rPr>
              <w:t xml:space="preserve">view on the </w:t>
            </w:r>
            <w:r w:rsidRPr="00D03193">
              <w:rPr>
                <w:b/>
                <w:color w:val="3333FF"/>
                <w:sz w:val="20"/>
                <w:szCs w:val="20"/>
              </w:rPr>
              <w:t>following questions</w:t>
            </w:r>
          </w:p>
          <w:p w14:paraId="69B9AC8D" w14:textId="77777777" w:rsidR="00B3291B" w:rsidRPr="00D03193" w:rsidRDefault="00701BD3" w:rsidP="00D03193">
            <w:pPr>
              <w:pStyle w:val="ListParagraph"/>
              <w:numPr>
                <w:ilvl w:val="0"/>
                <w:numId w:val="26"/>
              </w:numPr>
              <w:snapToGrid w:val="0"/>
              <w:spacing w:after="0" w:line="240" w:lineRule="auto"/>
              <w:rPr>
                <w:b/>
                <w:color w:val="3333FF"/>
                <w:sz w:val="20"/>
                <w:szCs w:val="20"/>
              </w:rPr>
            </w:pPr>
            <w:r w:rsidRPr="00D03193">
              <w:rPr>
                <w:b/>
                <w:color w:val="3333FF"/>
                <w:sz w:val="20"/>
                <w:szCs w:val="20"/>
              </w:rPr>
              <w:t xml:space="preserve">Q1. </w:t>
            </w:r>
            <w:r w:rsidR="00D03193" w:rsidRPr="00D03193">
              <w:rPr>
                <w:b/>
                <w:color w:val="3333FF"/>
                <w:sz w:val="20"/>
                <w:szCs w:val="20"/>
              </w:rPr>
              <w:t>Use cases</w:t>
            </w:r>
          </w:p>
          <w:p w14:paraId="45BB5561" w14:textId="77777777" w:rsidR="00D03193" w:rsidRPr="00D03193" w:rsidRDefault="00D03193" w:rsidP="00D03193">
            <w:pPr>
              <w:pStyle w:val="ListParagraph"/>
              <w:numPr>
                <w:ilvl w:val="0"/>
                <w:numId w:val="26"/>
              </w:numPr>
              <w:snapToGrid w:val="0"/>
              <w:spacing w:after="0" w:line="240" w:lineRule="auto"/>
              <w:rPr>
                <w:b/>
                <w:sz w:val="18"/>
                <w:szCs w:val="18"/>
              </w:rPr>
            </w:pPr>
            <w:r w:rsidRPr="00D03193">
              <w:rPr>
                <w:b/>
                <w:color w:val="3333FF"/>
                <w:sz w:val="20"/>
                <w:szCs w:val="20"/>
              </w:rPr>
              <w:t>Q2. Candidates beam indication schemes</w:t>
            </w:r>
            <w:r w:rsidRPr="00D03193">
              <w:rPr>
                <w:b/>
                <w:color w:val="3333FF"/>
                <w:sz w:val="18"/>
                <w:szCs w:val="18"/>
              </w:rPr>
              <w:t xml:space="preserve"> </w:t>
            </w:r>
          </w:p>
          <w:p w14:paraId="6627E215" w14:textId="697B9977" w:rsidR="00D03193" w:rsidRPr="00701BD3" w:rsidRDefault="00D03193" w:rsidP="00D03193">
            <w:pPr>
              <w:pStyle w:val="ListParagraph"/>
              <w:snapToGrid w:val="0"/>
              <w:spacing w:after="0" w:line="240" w:lineRule="auto"/>
              <w:rPr>
                <w:b/>
                <w:sz w:val="18"/>
                <w:szCs w:val="18"/>
              </w:rPr>
            </w:pPr>
          </w:p>
        </w:tc>
      </w:tr>
      <w:tr w:rsidR="00D75DFF" w14:paraId="4493927F"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B8DBEBE" w14:textId="77777777" w:rsidR="00D75DFF" w:rsidRDefault="00D75DFF" w:rsidP="00DC0A50">
            <w:pPr>
              <w:snapToGrid w:val="0"/>
            </w:pPr>
            <w:r>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7DB5689" w14:textId="77777777" w:rsidR="00D75DFF" w:rsidRDefault="00D75DFF" w:rsidP="00DC0A50">
            <w:pPr>
              <w:snapToGrid w:val="0"/>
              <w:rPr>
                <w:b/>
                <w:sz w:val="18"/>
                <w:szCs w:val="18"/>
              </w:rPr>
            </w:pPr>
            <w:r>
              <w:rPr>
                <w:b/>
                <w:sz w:val="18"/>
                <w:szCs w:val="18"/>
              </w:rPr>
              <w:t>Input</w:t>
            </w:r>
          </w:p>
        </w:tc>
      </w:tr>
      <w:tr w:rsidR="00D75DFF" w14:paraId="1E2A6651"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7EBF9" w14:textId="444B9074" w:rsidR="00D75DFF" w:rsidRDefault="00C04021" w:rsidP="00DC0A50">
            <w:pPr>
              <w:snapToGrid w:val="0"/>
              <w:rPr>
                <w:sz w:val="18"/>
                <w:szCs w:val="18"/>
                <w:lang w:eastAsia="zh-CN"/>
              </w:rPr>
            </w:pPr>
            <w:r>
              <w:rPr>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0CD3F" w14:textId="77777777" w:rsidR="00D75DFF" w:rsidRDefault="00C04021" w:rsidP="00DC0A50">
            <w:pPr>
              <w:snapToGrid w:val="0"/>
              <w:rPr>
                <w:sz w:val="18"/>
                <w:szCs w:val="18"/>
                <w:lang w:val="en-GB"/>
              </w:rPr>
            </w:pPr>
            <w:r>
              <w:rPr>
                <w:sz w:val="18"/>
                <w:szCs w:val="18"/>
                <w:lang w:val="en-GB"/>
              </w:rPr>
              <w:t>Q1: mTRP</w:t>
            </w:r>
          </w:p>
          <w:p w14:paraId="69D4A77D" w14:textId="2616C6C9" w:rsidR="00C04021" w:rsidRPr="00721830" w:rsidRDefault="00C04021" w:rsidP="00DC0A50">
            <w:pPr>
              <w:snapToGrid w:val="0"/>
              <w:rPr>
                <w:sz w:val="18"/>
                <w:szCs w:val="18"/>
                <w:lang w:val="en-GB"/>
              </w:rPr>
            </w:pPr>
            <w:r>
              <w:rPr>
                <w:sz w:val="18"/>
                <w:szCs w:val="18"/>
                <w:lang w:val="en-GB"/>
              </w:rPr>
              <w:t>Q2: For sDCI mode, one TCI codepoint is mapped to 2 TCI states; for mDCI mode, each TCI codepoint is mapped to 1 TCI, and the TCI is applied to channels corresponding to one TRP.</w:t>
            </w:r>
          </w:p>
        </w:tc>
      </w:tr>
      <w:tr w:rsidR="00D75DFF" w14:paraId="6F61A3DA"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3E739" w14:textId="7787BF61" w:rsidR="00F67141" w:rsidRDefault="003811F9" w:rsidP="00DC0A50">
            <w:pPr>
              <w:snapToGrid w:val="0"/>
              <w:rPr>
                <w:rFonts w:eastAsia="DengXian"/>
                <w:sz w:val="18"/>
                <w:szCs w:val="18"/>
                <w:lang w:eastAsia="zh-CN"/>
              </w:rPr>
            </w:pPr>
            <w:r>
              <w:rPr>
                <w:rFonts w:eastAsia="DengXi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82AA4" w14:textId="77777777" w:rsidR="00D75DFF" w:rsidRDefault="003811F9" w:rsidP="00DC0A50">
            <w:pPr>
              <w:snapToGrid w:val="0"/>
              <w:rPr>
                <w:rFonts w:eastAsia="DengXian"/>
                <w:sz w:val="18"/>
                <w:szCs w:val="18"/>
                <w:lang w:eastAsia="zh-CN"/>
              </w:rPr>
            </w:pPr>
            <w:r>
              <w:rPr>
                <w:rFonts w:eastAsia="DengXian"/>
                <w:sz w:val="18"/>
                <w:szCs w:val="18"/>
                <w:lang w:eastAsia="zh-CN"/>
              </w:rPr>
              <w:t>Q1: use case is mDCI-based mTRP</w:t>
            </w:r>
          </w:p>
          <w:p w14:paraId="39EA5F95" w14:textId="67A339A4" w:rsidR="003811F9" w:rsidRPr="00545C01" w:rsidRDefault="003811F9" w:rsidP="00DC0A50">
            <w:pPr>
              <w:snapToGrid w:val="0"/>
              <w:rPr>
                <w:rFonts w:eastAsia="DengXian"/>
                <w:sz w:val="18"/>
                <w:szCs w:val="18"/>
                <w:lang w:eastAsia="zh-CN"/>
              </w:rPr>
            </w:pPr>
            <w:r>
              <w:rPr>
                <w:rFonts w:eastAsia="DengXian"/>
                <w:sz w:val="18"/>
                <w:szCs w:val="18"/>
                <w:lang w:eastAsia="zh-CN"/>
              </w:rPr>
              <w:t xml:space="preserve">Q2: indicate one joint TCI state or DL/UL separate TCI states for each TRP (i..e, each CORESETPoolIndex value).  For </w:t>
            </w:r>
            <w:r>
              <w:rPr>
                <w:rFonts w:eastAsia="DengXian" w:hint="eastAsia"/>
                <w:sz w:val="18"/>
                <w:szCs w:val="18"/>
                <w:lang w:eastAsia="zh-CN"/>
              </w:rPr>
              <w:t>sDCI</w:t>
            </w:r>
            <w:r>
              <w:rPr>
                <w:rFonts w:eastAsia="DengXian"/>
                <w:sz w:val="18"/>
                <w:szCs w:val="18"/>
                <w:lang w:eastAsia="zh-CN"/>
              </w:rPr>
              <w:t xml:space="preserve"> </w:t>
            </w:r>
            <w:r>
              <w:rPr>
                <w:rFonts w:eastAsia="DengXian" w:hint="eastAsia"/>
                <w:sz w:val="18"/>
                <w:szCs w:val="18"/>
                <w:lang w:eastAsia="zh-CN"/>
              </w:rPr>
              <w:t>mode</w:t>
            </w:r>
            <w:r>
              <w:rPr>
                <w:rFonts w:eastAsia="DengXian"/>
                <w:sz w:val="18"/>
                <w:szCs w:val="18"/>
                <w:lang w:eastAsia="zh-CN"/>
              </w:rPr>
              <w:t>, we prefer not to support now</w:t>
            </w:r>
            <w:r w:rsidR="000F58AF">
              <w:rPr>
                <w:rFonts w:eastAsia="DengXian"/>
                <w:sz w:val="18"/>
                <w:szCs w:val="18"/>
                <w:lang w:eastAsia="zh-CN"/>
              </w:rPr>
              <w:t xml:space="preserve"> considering repetition schemes on PDCCH</w:t>
            </w:r>
            <w:r w:rsidR="000F58AF">
              <w:rPr>
                <w:rFonts w:eastAsia="DengXian" w:hint="eastAsia"/>
                <w:sz w:val="18"/>
                <w:szCs w:val="18"/>
                <w:lang w:eastAsia="zh-CN"/>
              </w:rPr>
              <w:t>,</w:t>
            </w:r>
            <w:r w:rsidR="000F58AF">
              <w:rPr>
                <w:rFonts w:eastAsia="DengXian"/>
                <w:sz w:val="18"/>
                <w:szCs w:val="18"/>
                <w:lang w:eastAsia="zh-CN"/>
              </w:rPr>
              <w:t xml:space="preserve"> PUSCH, and PUCCH are being discussed now in rel17. We prefer not to rush to a unfied TCI framework for sDCI mode without fully considering those PDSCH/PDCCH/PUSCH/PUCCH repetition schemes in sDCI. </w:t>
            </w:r>
          </w:p>
        </w:tc>
      </w:tr>
      <w:tr w:rsidR="00D75DFF" w14:paraId="10977CD5"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7E267" w14:textId="288DC250" w:rsidR="00D75DFF" w:rsidRDefault="00AE0033" w:rsidP="00DC0A50">
            <w:pPr>
              <w:snapToGrid w:val="0"/>
              <w:rPr>
                <w:rFonts w:eastAsia="Malgun Gothic"/>
                <w:sz w:val="18"/>
                <w:szCs w:val="18"/>
              </w:rPr>
            </w:pPr>
            <w:r>
              <w:rPr>
                <w:rFonts w:eastAsia="Malgun Gothic"/>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6968A" w14:textId="60617AF1" w:rsidR="00D75DFF" w:rsidRDefault="00AE0033" w:rsidP="00DC0A50">
            <w:pPr>
              <w:snapToGrid w:val="0"/>
              <w:rPr>
                <w:sz w:val="18"/>
                <w:szCs w:val="18"/>
                <w:lang w:val="en-GB"/>
              </w:rPr>
            </w:pPr>
            <w:r>
              <w:rPr>
                <w:sz w:val="18"/>
                <w:szCs w:val="18"/>
                <w:lang w:val="en-GB"/>
              </w:rPr>
              <w:t>Q1: single TRP with beam diversity, mTRP</w:t>
            </w:r>
          </w:p>
          <w:p w14:paraId="681534CD" w14:textId="6C8C1DA2" w:rsidR="00AE0033" w:rsidRPr="0096531D" w:rsidRDefault="00AE0033" w:rsidP="00DC0A50">
            <w:pPr>
              <w:snapToGrid w:val="0"/>
              <w:rPr>
                <w:sz w:val="18"/>
                <w:szCs w:val="18"/>
                <w:lang w:val="en-GB"/>
              </w:rPr>
            </w:pPr>
            <w:r>
              <w:rPr>
                <w:sz w:val="18"/>
                <w:szCs w:val="18"/>
                <w:lang w:val="en-GB"/>
              </w:rPr>
              <w:t xml:space="preserve">Q2: RRC configured channel set mapped to each of the multiple selected TCI states, e.g. CORESET 1, 2 + scheduled PDSCH/PUSCH/PUCCH are associated with selected joint TCI state 1, while CORESET 3 + scheduled PDSCH/PUSCH/PUCCH are associated with selected joint TCI state 2, this should be applicable also to single TRP </w:t>
            </w:r>
          </w:p>
        </w:tc>
      </w:tr>
      <w:tr w:rsidR="00D75DFF" w:rsidRPr="008027FF" w14:paraId="60704CCD"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CC17C" w14:textId="60E54A64" w:rsidR="00D75DFF" w:rsidRPr="00222576" w:rsidRDefault="00222576" w:rsidP="00DC0A50">
            <w:pPr>
              <w:snapToGrid w:val="0"/>
              <w:rPr>
                <w:sz w:val="18"/>
                <w:szCs w:val="18"/>
                <w:lang w:eastAsia="zh-CN"/>
              </w:rPr>
            </w:pPr>
            <w:r>
              <w:rPr>
                <w:rFonts w:hint="eastAsia"/>
                <w:sz w:val="18"/>
                <w:szCs w:val="18"/>
                <w:lang w:eastAsia="zh-CN"/>
              </w:rPr>
              <w:t>N</w:t>
            </w:r>
            <w:r>
              <w:rPr>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02E24" w14:textId="77777777" w:rsidR="00D75DFF" w:rsidRDefault="00222576" w:rsidP="00DC0A50">
            <w:pPr>
              <w:snapToGrid w:val="0"/>
              <w:rPr>
                <w:sz w:val="18"/>
                <w:lang w:eastAsia="zh-CN"/>
              </w:rPr>
            </w:pPr>
            <w:r>
              <w:rPr>
                <w:rFonts w:hint="eastAsia"/>
                <w:sz w:val="18"/>
                <w:lang w:eastAsia="zh-CN"/>
              </w:rPr>
              <w:t>Q</w:t>
            </w:r>
            <w:r>
              <w:rPr>
                <w:sz w:val="18"/>
                <w:lang w:eastAsia="zh-CN"/>
              </w:rPr>
              <w:t>1: Multi-TRP</w:t>
            </w:r>
          </w:p>
          <w:p w14:paraId="7EB77E2C" w14:textId="70AC90CA" w:rsidR="00222576" w:rsidRPr="00222576" w:rsidRDefault="002934C1" w:rsidP="00097233">
            <w:pPr>
              <w:snapToGrid w:val="0"/>
              <w:rPr>
                <w:sz w:val="18"/>
                <w:lang w:eastAsia="zh-CN"/>
              </w:rPr>
            </w:pPr>
            <w:r>
              <w:rPr>
                <w:sz w:val="18"/>
                <w:lang w:eastAsia="zh-CN"/>
              </w:rPr>
              <w:t>Q2: Firstly, we think it’s better to define</w:t>
            </w:r>
            <w:r w:rsidR="00222576">
              <w:rPr>
                <w:sz w:val="18"/>
                <w:lang w:eastAsia="zh-CN"/>
              </w:rPr>
              <w:t xml:space="preserve"> whether PDCCH in one subset of CORESETS can update the beam for the other subset of CORESETs, if so, the TCI codepoint can be associated with two TCI, each corresponding to a subset of CORESETs</w:t>
            </w:r>
            <w:r w:rsidR="00097233">
              <w:rPr>
                <w:sz w:val="18"/>
                <w:lang w:eastAsia="zh-CN"/>
              </w:rPr>
              <w:t>, otherwise</w:t>
            </w:r>
            <w:r w:rsidR="00222576">
              <w:rPr>
                <w:sz w:val="18"/>
                <w:lang w:eastAsia="zh-CN"/>
              </w:rPr>
              <w:t>, each subset of CORESETs can update their beam separately.</w:t>
            </w:r>
          </w:p>
        </w:tc>
      </w:tr>
      <w:tr w:rsidR="00D75DFF" w14:paraId="54A24D63"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F4730" w14:textId="4BD0A113" w:rsidR="00D75DFF" w:rsidRPr="00222576" w:rsidRDefault="00F62EF4" w:rsidP="00DC0A50">
            <w:pPr>
              <w:snapToGrid w:val="0"/>
              <w:rPr>
                <w:rFonts w:eastAsia="Malgun Gothic"/>
                <w:sz w:val="18"/>
                <w:szCs w:val="18"/>
              </w:rPr>
            </w:pPr>
            <w:r>
              <w:rPr>
                <w:rFonts w:eastAsia="Malgun Gothic" w:hint="eastAsia"/>
                <w:sz w:val="18"/>
                <w:szCs w:val="18"/>
              </w:rPr>
              <w:t>S</w:t>
            </w:r>
            <w:r>
              <w:rPr>
                <w:rFonts w:eastAsia="Malgun Gothic"/>
                <w:sz w:val="18"/>
                <w:szCs w:val="18"/>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8D0E0" w14:textId="74A52774" w:rsidR="00D535AF" w:rsidRDefault="00F62EF4" w:rsidP="00BE25EA">
            <w:pPr>
              <w:snapToGrid w:val="0"/>
              <w:rPr>
                <w:rFonts w:eastAsia="Malgun Gothic"/>
                <w:sz w:val="18"/>
              </w:rPr>
            </w:pPr>
            <w:r>
              <w:rPr>
                <w:rFonts w:eastAsia="Malgun Gothic" w:hint="eastAsia"/>
                <w:sz w:val="18"/>
              </w:rPr>
              <w:t>Q</w:t>
            </w:r>
            <w:r>
              <w:rPr>
                <w:rFonts w:eastAsia="Malgun Gothic"/>
                <w:sz w:val="18"/>
              </w:rPr>
              <w:t xml:space="preserve">1: multi-TRP PDSCH which was specified in Rel.16. </w:t>
            </w:r>
            <w:r w:rsidR="00F76C93">
              <w:rPr>
                <w:rFonts w:eastAsia="Malgun Gothic"/>
                <w:sz w:val="18"/>
              </w:rPr>
              <w:t xml:space="preserve">While for other channels or RS of multi-TRP, we hope the unified TCI state can be considered in later release, given the reasons pointed by OPPO. </w:t>
            </w:r>
          </w:p>
          <w:p w14:paraId="499AD9CC" w14:textId="7665D1D9" w:rsidR="00F62EF4" w:rsidRPr="00F62EF4" w:rsidRDefault="00F62EF4" w:rsidP="00BE25EA">
            <w:pPr>
              <w:snapToGrid w:val="0"/>
              <w:rPr>
                <w:rFonts w:eastAsia="Malgun Gothic"/>
                <w:sz w:val="18"/>
              </w:rPr>
            </w:pPr>
            <w:r>
              <w:rPr>
                <w:rFonts w:eastAsia="Malgun Gothic" w:hint="eastAsia"/>
                <w:sz w:val="18"/>
              </w:rPr>
              <w:t>Q</w:t>
            </w:r>
            <w:r>
              <w:rPr>
                <w:rFonts w:eastAsia="Malgun Gothic"/>
                <w:sz w:val="18"/>
              </w:rPr>
              <w:t xml:space="preserve">2: </w:t>
            </w:r>
            <w:r w:rsidR="00F76C93">
              <w:rPr>
                <w:rFonts w:eastAsia="Malgun Gothic"/>
                <w:sz w:val="18"/>
              </w:rPr>
              <w:t xml:space="preserve">same as in Rel.16, where MAC CE can be applied to map one or two TCI states (from two TRPs) to one TCI state codepoint in DCI. </w:t>
            </w:r>
          </w:p>
        </w:tc>
      </w:tr>
      <w:tr w:rsidR="007243E5" w14:paraId="4FDB5A14"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FA67A" w14:textId="52057473" w:rsidR="007243E5" w:rsidRDefault="007243E5" w:rsidP="007243E5">
            <w:pPr>
              <w:snapToGrid w:val="0"/>
              <w:rPr>
                <w:rFonts w:eastAsia="Malgun Gothic"/>
                <w:sz w:val="18"/>
                <w:szCs w:val="18"/>
              </w:rPr>
            </w:pPr>
            <w:r>
              <w:rPr>
                <w:rFonts w:eastAsia="Malgun Gothic"/>
                <w:sz w:val="18"/>
                <w:szCs w:val="18"/>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1411C" w14:textId="77777777" w:rsidR="007243E5" w:rsidRDefault="007243E5" w:rsidP="007243E5">
            <w:pPr>
              <w:snapToGrid w:val="0"/>
              <w:rPr>
                <w:sz w:val="18"/>
              </w:rPr>
            </w:pPr>
            <w:r>
              <w:rPr>
                <w:sz w:val="18"/>
              </w:rPr>
              <w:t>Q1: M-TRP</w:t>
            </w:r>
          </w:p>
          <w:p w14:paraId="663BA723" w14:textId="77777777" w:rsidR="007243E5" w:rsidRDefault="007243E5" w:rsidP="007243E5">
            <w:pPr>
              <w:snapToGrid w:val="0"/>
              <w:rPr>
                <w:sz w:val="18"/>
              </w:rPr>
            </w:pPr>
            <w:r>
              <w:rPr>
                <w:sz w:val="18"/>
              </w:rPr>
              <w:t xml:space="preserve">Q2: </w:t>
            </w:r>
          </w:p>
          <w:p w14:paraId="1987CCFF" w14:textId="77777777" w:rsidR="007243E5" w:rsidRDefault="007243E5" w:rsidP="007243E5">
            <w:pPr>
              <w:snapToGrid w:val="0"/>
              <w:rPr>
                <w:sz w:val="18"/>
              </w:rPr>
            </w:pPr>
          </w:p>
          <w:p w14:paraId="09D01FF7" w14:textId="77777777" w:rsidR="007243E5" w:rsidRDefault="007243E5" w:rsidP="007243E5">
            <w:pPr>
              <w:snapToGrid w:val="0"/>
              <w:rPr>
                <w:sz w:val="18"/>
              </w:rPr>
            </w:pPr>
            <w:r>
              <w:rPr>
                <w:sz w:val="18"/>
              </w:rPr>
              <w:t>For S-DCI:</w:t>
            </w:r>
          </w:p>
          <w:p w14:paraId="10670B98" w14:textId="77777777" w:rsidR="007243E5" w:rsidRPr="0017797E" w:rsidRDefault="007243E5" w:rsidP="007243E5">
            <w:pPr>
              <w:pStyle w:val="ListParagraph"/>
              <w:numPr>
                <w:ilvl w:val="0"/>
                <w:numId w:val="35"/>
              </w:numPr>
              <w:snapToGrid w:val="0"/>
              <w:spacing w:after="0"/>
              <w:rPr>
                <w:sz w:val="18"/>
              </w:rPr>
            </w:pPr>
            <w:r w:rsidRPr="0017797E">
              <w:rPr>
                <w:sz w:val="18"/>
              </w:rPr>
              <w:t>If joint DL/UL TCI mode is configured and single-DCI MTRP operation is configured for both DL and UL, one TCI field codepoint can indicate one or two TCI states for joint DL/UL TCI update</w:t>
            </w:r>
          </w:p>
          <w:p w14:paraId="5C3476EC" w14:textId="32A3C72C" w:rsidR="007243E5" w:rsidRPr="0017797E" w:rsidRDefault="007243E5" w:rsidP="007243E5">
            <w:pPr>
              <w:pStyle w:val="ListParagraph"/>
              <w:numPr>
                <w:ilvl w:val="0"/>
                <w:numId w:val="35"/>
              </w:numPr>
              <w:snapToGrid w:val="0"/>
              <w:spacing w:after="0"/>
              <w:rPr>
                <w:sz w:val="18"/>
              </w:rPr>
            </w:pPr>
            <w:r w:rsidRPr="0017797E">
              <w:rPr>
                <w:sz w:val="18"/>
              </w:rPr>
              <w:t xml:space="preserve">If separate DL/UL TCI mode is configured and single-DCI MTRP operation is configured </w:t>
            </w:r>
            <w:r w:rsidR="00567F2D">
              <w:rPr>
                <w:sz w:val="18"/>
              </w:rPr>
              <w:pgNum/>
            </w:r>
            <w:r w:rsidR="00567F2D">
              <w:rPr>
                <w:sz w:val="18"/>
              </w:rPr>
              <w:t>ult</w:t>
            </w:r>
            <w:r>
              <w:rPr>
                <w:sz w:val="18"/>
              </w:rPr>
              <w:t xml:space="preserve"> </w:t>
            </w:r>
            <w:r w:rsidRPr="0017797E">
              <w:rPr>
                <w:sz w:val="18"/>
              </w:rPr>
              <w:t>for DL, one TCI field codepoint can indicate up to two TCI states for DL TCI update</w:t>
            </w:r>
          </w:p>
          <w:p w14:paraId="63C3181E" w14:textId="77777777" w:rsidR="007243E5" w:rsidRDefault="007243E5" w:rsidP="007243E5">
            <w:pPr>
              <w:pStyle w:val="ListParagraph"/>
              <w:numPr>
                <w:ilvl w:val="0"/>
                <w:numId w:val="35"/>
              </w:numPr>
              <w:snapToGrid w:val="0"/>
              <w:spacing w:after="0"/>
              <w:rPr>
                <w:sz w:val="18"/>
              </w:rPr>
            </w:pPr>
            <w:r w:rsidRPr="0017797E">
              <w:rPr>
                <w:sz w:val="18"/>
              </w:rPr>
              <w:t xml:space="preserve">If separate DL/UL TCI mode is configured and single-DCI MTRP operation is configured </w:t>
            </w:r>
            <w:r>
              <w:rPr>
                <w:sz w:val="18"/>
              </w:rPr>
              <w:t xml:space="preserve">only </w:t>
            </w:r>
            <w:r w:rsidRPr="0017797E">
              <w:rPr>
                <w:sz w:val="18"/>
              </w:rPr>
              <w:t>for UL, one TCI field codepoint can indicate up to two TCI states for UL TCI update</w:t>
            </w:r>
          </w:p>
          <w:p w14:paraId="4E8135AD" w14:textId="77777777" w:rsidR="007243E5" w:rsidRDefault="007243E5" w:rsidP="007243E5">
            <w:pPr>
              <w:snapToGrid w:val="0"/>
              <w:rPr>
                <w:sz w:val="18"/>
              </w:rPr>
            </w:pPr>
          </w:p>
          <w:p w14:paraId="49229C84" w14:textId="4DF51493" w:rsidR="007243E5" w:rsidRDefault="007243E5" w:rsidP="007243E5">
            <w:pPr>
              <w:snapToGrid w:val="0"/>
              <w:rPr>
                <w:sz w:val="18"/>
              </w:rPr>
            </w:pPr>
            <w:r>
              <w:rPr>
                <w:sz w:val="18"/>
              </w:rPr>
              <w:t xml:space="preserve">For M-DCI, </w:t>
            </w:r>
            <w:r w:rsidRPr="0017797E">
              <w:rPr>
                <w:sz w:val="18"/>
              </w:rPr>
              <w:t>if UE detects a DL DCI (with or without DL assignment) from PDCCH reception associated with a CORESET pool (index), the DL DCI can indicate one TCI state to provide common QCL information for UE-dedicated PDCCH/PDSCH reception associated with the CORESET pool (index) in a CC or a set of configured CCs.</w:t>
            </w:r>
            <w:r>
              <w:rPr>
                <w:sz w:val="18"/>
              </w:rPr>
              <w:t xml:space="preserve"> </w:t>
            </w:r>
            <w:r w:rsidRPr="0017797E">
              <w:rPr>
                <w:sz w:val="18"/>
              </w:rPr>
              <w:t xml:space="preserve">MAC-CE can activate TCI state(s) for PDCCH/PDSCH reception associated with a certain CORESET pool (index) in a CC or a set of configured CCs.  </w:t>
            </w:r>
          </w:p>
        </w:tc>
      </w:tr>
      <w:tr w:rsidR="00F73487" w14:paraId="27263CBB" w14:textId="77777777" w:rsidTr="00BE260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BF2D4" w14:textId="77777777" w:rsidR="00F73487" w:rsidRPr="00C235BD" w:rsidRDefault="00F73487" w:rsidP="00BE2607">
            <w:pPr>
              <w:snapToGrid w:val="0"/>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F68B7" w14:textId="77777777" w:rsidR="00F73487" w:rsidRDefault="00F73487" w:rsidP="00BE2607">
            <w:pPr>
              <w:snapToGrid w:val="0"/>
              <w:rPr>
                <w:rFonts w:eastAsia="PMingLiU"/>
                <w:sz w:val="18"/>
                <w:lang w:eastAsia="zh-TW"/>
              </w:rPr>
            </w:pPr>
            <w:r>
              <w:rPr>
                <w:rFonts w:eastAsia="PMingLiU" w:hint="eastAsia"/>
                <w:sz w:val="18"/>
                <w:lang w:eastAsia="zh-TW"/>
              </w:rPr>
              <w:t>Q</w:t>
            </w:r>
            <w:r>
              <w:rPr>
                <w:rFonts w:eastAsia="PMingLiU"/>
                <w:sz w:val="18"/>
                <w:lang w:eastAsia="zh-TW"/>
              </w:rPr>
              <w:t>1: At least mTRP scenario</w:t>
            </w:r>
          </w:p>
          <w:p w14:paraId="30A0E2B6" w14:textId="795585C8" w:rsidR="00F73487" w:rsidRPr="00C235BD" w:rsidRDefault="00F73487" w:rsidP="00BE2607">
            <w:pPr>
              <w:snapToGrid w:val="0"/>
              <w:rPr>
                <w:rFonts w:eastAsia="PMingLiU"/>
                <w:sz w:val="18"/>
                <w:lang w:eastAsia="zh-TW"/>
              </w:rPr>
            </w:pPr>
            <w:r>
              <w:rPr>
                <w:rFonts w:eastAsia="PMingLiU" w:hint="eastAsia"/>
                <w:sz w:val="18"/>
                <w:lang w:eastAsia="zh-TW"/>
              </w:rPr>
              <w:t>Q</w:t>
            </w:r>
            <w:r>
              <w:rPr>
                <w:rFonts w:eastAsia="PMingLiU"/>
                <w:sz w:val="18"/>
                <w:lang w:eastAsia="zh-TW"/>
              </w:rPr>
              <w:t xml:space="preserve">2: General principle </w:t>
            </w:r>
            <w:r w:rsidR="00497AA4">
              <w:rPr>
                <w:rFonts w:eastAsia="PMingLiU"/>
                <w:sz w:val="18"/>
                <w:lang w:eastAsia="zh-TW"/>
              </w:rPr>
              <w:t xml:space="preserve">for mDCI mTRP case </w:t>
            </w:r>
            <w:r>
              <w:rPr>
                <w:rFonts w:eastAsia="PMingLiU"/>
                <w:sz w:val="18"/>
                <w:lang w:eastAsia="zh-TW"/>
              </w:rPr>
              <w:t xml:space="preserve">is that joint TCI/separated TCI indicated from one TRP should only apply for channels/RSs associated with the TRP. Agree with OPPO that sDCI mTRP case may be deferred a bit to wait for whole picture of repetition schemes in other channels. </w:t>
            </w:r>
          </w:p>
        </w:tc>
      </w:tr>
      <w:tr w:rsidR="00D75DFF" w14:paraId="7970B9D1"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BA136" w14:textId="520A5081" w:rsidR="00D75DFF" w:rsidRPr="00F73487" w:rsidRDefault="006A1DAA" w:rsidP="00DC0A50">
            <w:pPr>
              <w:snapToGrid w:val="0"/>
              <w:rPr>
                <w:rFonts w:eastAsia="Malgun Gothic"/>
                <w:sz w:val="18"/>
                <w:szCs w:val="18"/>
              </w:rPr>
            </w:pPr>
            <w:r>
              <w:rPr>
                <w:rFonts w:eastAsia="Malgun Gothic"/>
                <w:sz w:val="18"/>
                <w:szCs w:val="18"/>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4107EA" w14:textId="77777777" w:rsidR="00D75DFF" w:rsidRDefault="006A1DAA" w:rsidP="00DC0A50">
            <w:pPr>
              <w:snapToGrid w:val="0"/>
              <w:rPr>
                <w:sz w:val="18"/>
              </w:rPr>
            </w:pPr>
            <w:r>
              <w:rPr>
                <w:sz w:val="18"/>
              </w:rPr>
              <w:t>Q1: At least for mTRP scenario.</w:t>
            </w:r>
          </w:p>
          <w:p w14:paraId="404E15C4" w14:textId="763A8237" w:rsidR="002F2625" w:rsidRDefault="006A1DAA" w:rsidP="002F2625">
            <w:pPr>
              <w:snapToGrid w:val="0"/>
              <w:rPr>
                <w:sz w:val="18"/>
              </w:rPr>
            </w:pPr>
            <w:r>
              <w:rPr>
                <w:sz w:val="18"/>
              </w:rPr>
              <w:t xml:space="preserve">Q2: </w:t>
            </w:r>
            <w:r w:rsidR="002F2625">
              <w:rPr>
                <w:sz w:val="18"/>
              </w:rPr>
              <w:t>In general,</w:t>
            </w:r>
            <w:r>
              <w:rPr>
                <w:sz w:val="18"/>
              </w:rPr>
              <w:t xml:space="preserve"> we think that a</w:t>
            </w:r>
            <w:r w:rsidR="001F1CFD">
              <w:rPr>
                <w:sz w:val="18"/>
              </w:rPr>
              <w:t>n</w:t>
            </w:r>
            <w:r>
              <w:rPr>
                <w:sz w:val="18"/>
              </w:rPr>
              <w:t xml:space="preserve"> ID of ‘TRP’</w:t>
            </w:r>
            <w:r w:rsidR="001F1CFD">
              <w:rPr>
                <w:sz w:val="18"/>
              </w:rPr>
              <w:t xml:space="preserve"> (e.g., an ID for CORESET group or TCI state group)</w:t>
            </w:r>
            <w:r>
              <w:rPr>
                <w:sz w:val="18"/>
              </w:rPr>
              <w:t xml:space="preserve"> should be introduced and associated with TCI state and DL/UL channel/RS </w:t>
            </w:r>
            <w:r w:rsidR="00567F2D">
              <w:rPr>
                <w:sz w:val="18"/>
              </w:rPr>
              <w:pgNum/>
            </w:r>
            <w:r w:rsidR="00567F2D">
              <w:rPr>
                <w:sz w:val="18"/>
              </w:rPr>
              <w:t>ultiple</w:t>
            </w:r>
            <w:r w:rsidR="00567F2D">
              <w:rPr>
                <w:sz w:val="18"/>
              </w:rPr>
              <w:pgNum/>
            </w:r>
            <w:r w:rsidR="001F1CFD">
              <w:rPr>
                <w:sz w:val="18"/>
              </w:rPr>
              <w:t xml:space="preserve"> by an explicit signaling</w:t>
            </w:r>
            <w:r>
              <w:rPr>
                <w:sz w:val="18"/>
              </w:rPr>
              <w:t xml:space="preserve">. </w:t>
            </w:r>
            <w:r w:rsidRPr="002F2625">
              <w:rPr>
                <w:sz w:val="18"/>
              </w:rPr>
              <w:t xml:space="preserve">Based on that, the UE can derive </w:t>
            </w:r>
            <w:r w:rsidR="002F2625">
              <w:rPr>
                <w:sz w:val="18"/>
              </w:rPr>
              <w:t xml:space="preserve">which </w:t>
            </w:r>
            <w:r w:rsidRPr="002F2625">
              <w:rPr>
                <w:sz w:val="18"/>
              </w:rPr>
              <w:t xml:space="preserve">TCI state from the M/N TCI states to be used for </w:t>
            </w:r>
            <w:r w:rsidR="002F2625">
              <w:rPr>
                <w:sz w:val="18"/>
              </w:rPr>
              <w:t xml:space="preserve">a given </w:t>
            </w:r>
            <w:r w:rsidRPr="002F2625">
              <w:rPr>
                <w:sz w:val="18"/>
              </w:rPr>
              <w:t xml:space="preserve">DL/UL </w:t>
            </w:r>
            <w:r w:rsidR="001F1CFD" w:rsidRPr="002F2625">
              <w:rPr>
                <w:sz w:val="18"/>
              </w:rPr>
              <w:t>channel/RS</w:t>
            </w:r>
            <w:r w:rsidRPr="002F2625">
              <w:rPr>
                <w:sz w:val="18"/>
              </w:rPr>
              <w:t xml:space="preserve">. </w:t>
            </w:r>
          </w:p>
          <w:p w14:paraId="18045655" w14:textId="44900359" w:rsidR="006A1DAA" w:rsidRPr="002F2625" w:rsidRDefault="006A1DAA" w:rsidP="002F2625">
            <w:pPr>
              <w:pStyle w:val="ListParagraph"/>
              <w:numPr>
                <w:ilvl w:val="0"/>
                <w:numId w:val="37"/>
              </w:numPr>
              <w:snapToGrid w:val="0"/>
              <w:rPr>
                <w:sz w:val="18"/>
              </w:rPr>
            </w:pPr>
            <w:r w:rsidRPr="002F2625">
              <w:rPr>
                <w:sz w:val="18"/>
              </w:rPr>
              <w:t>Reusing CORESETPoolID seems to be a straightforward solution, but we prefer to have a new ID for handling both s-DCI and m-DCI cases</w:t>
            </w:r>
            <w:r w:rsidR="001F1CFD" w:rsidRPr="002F2625">
              <w:rPr>
                <w:sz w:val="18"/>
              </w:rPr>
              <w:t xml:space="preserve"> equally</w:t>
            </w:r>
            <w:r w:rsidRPr="002F2625">
              <w:rPr>
                <w:sz w:val="18"/>
              </w:rPr>
              <w:t>.</w:t>
            </w:r>
            <w:r w:rsidR="001F1CFD" w:rsidRPr="002F2625">
              <w:rPr>
                <w:sz w:val="18"/>
              </w:rPr>
              <w:t xml:space="preserve"> </w:t>
            </w:r>
          </w:p>
        </w:tc>
      </w:tr>
      <w:tr w:rsidR="00D75DFF" w14:paraId="2F378A59"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576F1" w14:textId="5A039A66" w:rsidR="00D75DFF" w:rsidRDefault="00A3002D" w:rsidP="00DC0A50">
            <w:pPr>
              <w:snapToGrid w:val="0"/>
              <w:rPr>
                <w:rFonts w:eastAsia="Malgun Gothic"/>
                <w:sz w:val="18"/>
                <w:szCs w:val="18"/>
              </w:rPr>
            </w:pPr>
            <w:r>
              <w:rPr>
                <w:rFonts w:eastAsia="Malgun Gothic"/>
                <w:sz w:val="18"/>
                <w:szCs w:val="18"/>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34270" w14:textId="77777777" w:rsidR="00A3002D" w:rsidRDefault="00A3002D" w:rsidP="00A3002D">
            <w:pPr>
              <w:snapToGrid w:val="0"/>
              <w:rPr>
                <w:sz w:val="18"/>
              </w:rPr>
            </w:pPr>
            <w:r>
              <w:rPr>
                <w:sz w:val="18"/>
              </w:rPr>
              <w:t>Q1: Multi-TRP</w:t>
            </w:r>
          </w:p>
          <w:p w14:paraId="2500EAAC" w14:textId="6FD68182" w:rsidR="00D75DFF" w:rsidRDefault="00A3002D" w:rsidP="00A3002D">
            <w:pPr>
              <w:snapToGrid w:val="0"/>
              <w:rPr>
                <w:sz w:val="18"/>
              </w:rPr>
            </w:pPr>
            <w:r>
              <w:rPr>
                <w:sz w:val="18"/>
              </w:rPr>
              <w:lastRenderedPageBreak/>
              <w:t>Q2: In Rel-17, we have already agreed to use a single TCI code point field in the DCI. Therefore, this code point is used to indicate up to two TCI states for each of UL and DL when M=2 and N=2. We suggest to limit to joint TCI state indication (no separate TCI state indication). A code point can be mapped to 2 Joint TCI states.</w:t>
            </w:r>
          </w:p>
        </w:tc>
      </w:tr>
      <w:tr w:rsidR="00A3002D" w14:paraId="5469D4BF"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2A4A9" w14:textId="2E09A641" w:rsidR="00A3002D" w:rsidRDefault="00E343A1" w:rsidP="00DC0A50">
            <w:pPr>
              <w:snapToGrid w:val="0"/>
              <w:rPr>
                <w:rFonts w:eastAsia="Malgun Gothic"/>
                <w:sz w:val="18"/>
                <w:szCs w:val="18"/>
              </w:rPr>
            </w:pPr>
            <w:r w:rsidRPr="00E343A1">
              <w:rPr>
                <w:rFonts w:eastAsia="Malgun Gothic"/>
                <w:sz w:val="18"/>
                <w:szCs w:val="18"/>
              </w:rPr>
              <w:lastRenderedPageBreak/>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61BBE" w14:textId="6EB87BBD" w:rsidR="00A3002D" w:rsidRDefault="00983836" w:rsidP="00DC0A50">
            <w:pPr>
              <w:snapToGrid w:val="0"/>
              <w:rPr>
                <w:sz w:val="18"/>
              </w:rPr>
            </w:pPr>
            <w:r>
              <w:rPr>
                <w:sz w:val="18"/>
              </w:rPr>
              <w:t>Q1: single TRP with multi-beam, and mTRP</w:t>
            </w:r>
          </w:p>
          <w:p w14:paraId="5043CF05" w14:textId="19D2F850" w:rsidR="00983836" w:rsidRDefault="00983836" w:rsidP="008F0133">
            <w:pPr>
              <w:snapToGrid w:val="0"/>
              <w:rPr>
                <w:sz w:val="18"/>
              </w:rPr>
            </w:pPr>
            <w:r>
              <w:rPr>
                <w:sz w:val="18"/>
              </w:rPr>
              <w:t>Q2:</w:t>
            </w:r>
            <w:r w:rsidR="003772F7">
              <w:rPr>
                <w:sz w:val="18"/>
              </w:rPr>
              <w:t xml:space="preserve"> Similar view </w:t>
            </w:r>
            <w:r w:rsidR="008F0133">
              <w:rPr>
                <w:sz w:val="18"/>
              </w:rPr>
              <w:t xml:space="preserve">in principle </w:t>
            </w:r>
            <w:r w:rsidR="003772F7">
              <w:rPr>
                <w:sz w:val="18"/>
              </w:rPr>
              <w:t>with Qualcomm and ZTE</w:t>
            </w:r>
            <w:r w:rsidR="008F0133">
              <w:rPr>
                <w:sz w:val="18"/>
              </w:rPr>
              <w:t>,</w:t>
            </w:r>
            <w:r w:rsidR="003772F7">
              <w:rPr>
                <w:sz w:val="18"/>
              </w:rPr>
              <w:t xml:space="preserve"> at least. To make the standard sufficiently general for various use cases, TCI state grouping and a</w:t>
            </w:r>
            <w:r w:rsidR="008F0133">
              <w:rPr>
                <w:sz w:val="18"/>
              </w:rPr>
              <w:t xml:space="preserve"> group-</w:t>
            </w:r>
            <w:r w:rsidR="003772F7">
              <w:rPr>
                <w:sz w:val="18"/>
              </w:rPr>
              <w:t xml:space="preserve">ID for each group seems sufficient for </w:t>
            </w:r>
            <w:r w:rsidR="008F0133">
              <w:rPr>
                <w:sz w:val="18"/>
              </w:rPr>
              <w:t xml:space="preserve">UE-transparently </w:t>
            </w:r>
            <w:r w:rsidR="003772F7">
              <w:rPr>
                <w:sz w:val="18"/>
              </w:rPr>
              <w:t xml:space="preserve">covering </w:t>
            </w:r>
            <w:r w:rsidR="00567F2D">
              <w:rPr>
                <w:sz w:val="18"/>
              </w:rPr>
              <w:pgNum/>
            </w:r>
            <w:r w:rsidR="00567F2D">
              <w:rPr>
                <w:sz w:val="18"/>
              </w:rPr>
              <w:t>ultiple</w:t>
            </w:r>
            <w:r w:rsidR="003772F7">
              <w:rPr>
                <w:sz w:val="18"/>
              </w:rPr>
              <w:t xml:space="preserve"> use cases</w:t>
            </w:r>
            <w:r w:rsidR="008F0133">
              <w:rPr>
                <w:sz w:val="18"/>
              </w:rPr>
              <w:t>, even for different channels/signals, for the sake of unified framework for TCI signaling.</w:t>
            </w:r>
          </w:p>
        </w:tc>
      </w:tr>
      <w:tr w:rsidR="00154378" w14:paraId="2C5ADF1C"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48753" w14:textId="300124C2" w:rsidR="00154378" w:rsidRPr="00154378" w:rsidRDefault="00567F2D" w:rsidP="00154378">
            <w:pPr>
              <w:snapToGrid w:val="0"/>
              <w:rPr>
                <w:sz w:val="18"/>
              </w:rPr>
            </w:pPr>
            <w:r w:rsidRPr="00154378">
              <w:rPr>
                <w:sz w:val="18"/>
              </w:rPr>
              <w:t>V</w:t>
            </w:r>
            <w:r w:rsidR="00154378" w:rsidRPr="00154378">
              <w:rPr>
                <w:sz w:val="18"/>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4E82D" w14:textId="77777777" w:rsidR="00154378" w:rsidRPr="00154378" w:rsidRDefault="00154378" w:rsidP="00154378">
            <w:pPr>
              <w:snapToGrid w:val="0"/>
              <w:rPr>
                <w:sz w:val="18"/>
              </w:rPr>
            </w:pPr>
            <w:r w:rsidRPr="00154378">
              <w:rPr>
                <w:rFonts w:hint="eastAsia"/>
                <w:sz w:val="18"/>
              </w:rPr>
              <w:t>Q</w:t>
            </w:r>
            <w:r w:rsidRPr="00154378">
              <w:rPr>
                <w:sz w:val="18"/>
              </w:rPr>
              <w:t xml:space="preserve">1: </w:t>
            </w:r>
          </w:p>
          <w:p w14:paraId="5DCBD159" w14:textId="77777777" w:rsidR="00154378" w:rsidRPr="00154378" w:rsidRDefault="00154378" w:rsidP="00154378">
            <w:pPr>
              <w:snapToGrid w:val="0"/>
              <w:rPr>
                <w:sz w:val="18"/>
              </w:rPr>
            </w:pPr>
            <w:r w:rsidRPr="00154378">
              <w:rPr>
                <w:sz w:val="18"/>
              </w:rPr>
              <w:t>Use case1: different beams are used for channels/RSs with different performance objectives</w:t>
            </w:r>
            <w:r w:rsidRPr="00154378">
              <w:rPr>
                <w:rFonts w:hint="eastAsia"/>
                <w:sz w:val="18"/>
              </w:rPr>
              <w:t>,</w:t>
            </w:r>
            <w:r w:rsidRPr="00154378">
              <w:rPr>
                <w:sz w:val="18"/>
              </w:rPr>
              <w:t xml:space="preserve"> including maintaining more robust transmission over non-UE specific transmission while improving efficiency for the transmission triggered by UE dedicated CORESETs.</w:t>
            </w:r>
          </w:p>
          <w:p w14:paraId="6F2B3CB7" w14:textId="77777777" w:rsidR="00154378" w:rsidRPr="00154378" w:rsidRDefault="00154378" w:rsidP="00154378">
            <w:pPr>
              <w:snapToGrid w:val="0"/>
              <w:rPr>
                <w:sz w:val="18"/>
              </w:rPr>
            </w:pPr>
            <w:r w:rsidRPr="00154378">
              <w:rPr>
                <w:sz w:val="18"/>
              </w:rPr>
              <w:t>Use case2: different beams are used for channels from different TRPs, including L1/L2 mobility case where non-UE specific CORESETs from one TRP and other CORESETs from the secondTRP.</w:t>
            </w:r>
          </w:p>
          <w:p w14:paraId="68C51C35" w14:textId="77777777" w:rsidR="00154378" w:rsidRPr="00154378" w:rsidRDefault="00154378" w:rsidP="00154378">
            <w:pPr>
              <w:snapToGrid w:val="0"/>
              <w:rPr>
                <w:sz w:val="18"/>
              </w:rPr>
            </w:pPr>
            <w:r w:rsidRPr="00154378">
              <w:rPr>
                <w:rFonts w:hint="eastAsia"/>
                <w:sz w:val="18"/>
              </w:rPr>
              <w:t>Q2</w:t>
            </w:r>
            <w:r w:rsidRPr="00154378">
              <w:rPr>
                <w:sz w:val="18"/>
              </w:rPr>
              <w:t>:</w:t>
            </w:r>
          </w:p>
          <w:p w14:paraId="6CD81476" w14:textId="77777777" w:rsidR="00154378" w:rsidRPr="00154378" w:rsidRDefault="00154378" w:rsidP="00154378">
            <w:pPr>
              <w:snapToGrid w:val="0"/>
              <w:rPr>
                <w:sz w:val="18"/>
              </w:rPr>
            </w:pPr>
            <w:r w:rsidRPr="00154378">
              <w:rPr>
                <w:sz w:val="18"/>
              </w:rPr>
              <w:t xml:space="preserve">Existing TCI field in DCI is reused for M/N&gt;1 TCI state indication. MAC CE is used to activate the mapping between TCI codepoint and M/N joint TCI states, or M separate DL TCI states &amp; N separate UL TCI states for beam indication. </w:t>
            </w:r>
          </w:p>
          <w:p w14:paraId="072833E0" w14:textId="35776588" w:rsidR="00154378" w:rsidRDefault="00154378" w:rsidP="00757242">
            <w:pPr>
              <w:snapToGrid w:val="0"/>
              <w:rPr>
                <w:sz w:val="18"/>
              </w:rPr>
            </w:pPr>
            <w:r>
              <w:rPr>
                <w:sz w:val="18"/>
                <w:lang w:eastAsia="zh-CN"/>
              </w:rPr>
              <w:t xml:space="preserve">Similar </w:t>
            </w:r>
            <w:r w:rsidR="00757242">
              <w:rPr>
                <w:sz w:val="18"/>
                <w:lang w:eastAsia="zh-CN"/>
              </w:rPr>
              <w:t>way of g</w:t>
            </w:r>
            <w:r>
              <w:rPr>
                <w:sz w:val="18"/>
                <w:lang w:eastAsia="zh-CN"/>
              </w:rPr>
              <w:t xml:space="preserve">rouping of channels/RS </w:t>
            </w:r>
            <w:r w:rsidR="00757242">
              <w:rPr>
                <w:sz w:val="18"/>
                <w:lang w:eastAsia="zh-CN"/>
              </w:rPr>
              <w:t>mentioned by QC/ZTE/ID</w:t>
            </w:r>
            <w:r w:rsidR="00757242">
              <w:rPr>
                <w:rFonts w:hint="eastAsia"/>
                <w:sz w:val="18"/>
                <w:lang w:eastAsia="zh-CN"/>
              </w:rPr>
              <w:t>C</w:t>
            </w:r>
            <w:r w:rsidR="00757242">
              <w:rPr>
                <w:sz w:val="18"/>
                <w:lang w:eastAsia="zh-CN"/>
              </w:rPr>
              <w:t xml:space="preserve"> </w:t>
            </w:r>
            <w:r>
              <w:rPr>
                <w:sz w:val="18"/>
                <w:lang w:eastAsia="zh-CN"/>
              </w:rPr>
              <w:t xml:space="preserve">can be </w:t>
            </w:r>
            <w:r w:rsidR="00757242">
              <w:rPr>
                <w:sz w:val="18"/>
                <w:lang w:eastAsia="zh-CN"/>
              </w:rPr>
              <w:t>introduced.</w:t>
            </w:r>
          </w:p>
        </w:tc>
      </w:tr>
      <w:tr w:rsidR="00EE1B6F" w14:paraId="7CA20825"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279FF" w14:textId="6F1F5E36" w:rsidR="00EE1B6F" w:rsidRPr="00154378" w:rsidRDefault="00EE1B6F" w:rsidP="00154378">
            <w:pPr>
              <w:snapToGrid w:val="0"/>
              <w:rPr>
                <w:sz w:val="18"/>
                <w:lang w:eastAsia="zh-CN"/>
              </w:rPr>
            </w:pPr>
            <w:r>
              <w:rPr>
                <w:rFonts w:hint="eastAsia"/>
                <w:sz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CE66E" w14:textId="77777777" w:rsidR="00EE1B6F" w:rsidRDefault="00EE1B6F" w:rsidP="00154378">
            <w:pPr>
              <w:snapToGrid w:val="0"/>
              <w:rPr>
                <w:sz w:val="18"/>
                <w:lang w:eastAsia="zh-CN"/>
              </w:rPr>
            </w:pPr>
            <w:r>
              <w:rPr>
                <w:rFonts w:hint="eastAsia"/>
                <w:sz w:val="18"/>
                <w:lang w:eastAsia="zh-CN"/>
              </w:rPr>
              <w:t>Q1: M-DCI based M-TRP case first.</w:t>
            </w:r>
          </w:p>
          <w:p w14:paraId="666579B0" w14:textId="77777777" w:rsidR="00163651" w:rsidRDefault="00C22CD7" w:rsidP="00154378">
            <w:pPr>
              <w:snapToGrid w:val="0"/>
              <w:rPr>
                <w:sz w:val="18"/>
                <w:lang w:eastAsia="zh-CN"/>
              </w:rPr>
            </w:pPr>
            <w:r>
              <w:rPr>
                <w:sz w:val="18"/>
                <w:lang w:eastAsia="zh-CN"/>
              </w:rPr>
              <w:t>Q2: for M-DCI based M-TRP case, each TCI codepoint can indicate one joint TCI state or DL/UL separate TCI states for each TRP</w:t>
            </w:r>
            <w:r w:rsidR="00163651">
              <w:rPr>
                <w:sz w:val="18"/>
                <w:lang w:eastAsia="zh-CN"/>
              </w:rPr>
              <w:t>.</w:t>
            </w:r>
          </w:p>
          <w:p w14:paraId="2D2EEF60" w14:textId="14B05197" w:rsidR="00C22CD7" w:rsidRPr="00154378" w:rsidRDefault="00163651" w:rsidP="008869F6">
            <w:pPr>
              <w:snapToGrid w:val="0"/>
              <w:rPr>
                <w:sz w:val="18"/>
                <w:lang w:eastAsia="zh-CN"/>
              </w:rPr>
            </w:pPr>
            <w:r>
              <w:rPr>
                <w:sz w:val="18"/>
                <w:lang w:eastAsia="zh-CN"/>
              </w:rPr>
              <w:t xml:space="preserve">While for S-DCI based M-TRP case, </w:t>
            </w:r>
            <w:r w:rsidR="002707D6">
              <w:rPr>
                <w:sz w:val="18"/>
                <w:lang w:eastAsia="zh-CN"/>
              </w:rPr>
              <w:t>it is difficicult for s</w:t>
            </w:r>
            <w:r w:rsidR="00857DCB">
              <w:rPr>
                <w:sz w:val="18"/>
                <w:lang w:eastAsia="zh-CN"/>
              </w:rPr>
              <w:t xml:space="preserve">ome cases, such as </w:t>
            </w:r>
            <w:r w:rsidR="002707D6">
              <w:rPr>
                <w:sz w:val="18"/>
                <w:lang w:eastAsia="zh-CN"/>
              </w:rPr>
              <w:t xml:space="preserve">case 1: </w:t>
            </w:r>
            <w:r>
              <w:rPr>
                <w:sz w:val="18"/>
                <w:lang w:eastAsia="zh-CN"/>
              </w:rPr>
              <w:t xml:space="preserve">DL/UL separate TCI states for </w:t>
            </w:r>
            <w:r w:rsidR="00A66085">
              <w:rPr>
                <w:sz w:val="18"/>
                <w:lang w:eastAsia="zh-CN"/>
              </w:rPr>
              <w:t>two</w:t>
            </w:r>
            <w:r>
              <w:rPr>
                <w:sz w:val="18"/>
                <w:lang w:eastAsia="zh-CN"/>
              </w:rPr>
              <w:t xml:space="preserve"> TRP</w:t>
            </w:r>
            <w:r w:rsidR="00A66085">
              <w:rPr>
                <w:sz w:val="18"/>
                <w:lang w:eastAsia="zh-CN"/>
              </w:rPr>
              <w:t>s</w:t>
            </w:r>
            <w:r w:rsidR="002707D6">
              <w:rPr>
                <w:sz w:val="18"/>
                <w:lang w:eastAsia="zh-CN"/>
              </w:rPr>
              <w:t xml:space="preserve">; case 2: </w:t>
            </w:r>
            <w:r w:rsidR="00C22CD7">
              <w:rPr>
                <w:sz w:val="18"/>
                <w:lang w:eastAsia="zh-CN"/>
              </w:rPr>
              <w:t xml:space="preserve"> </w:t>
            </w:r>
            <w:r w:rsidR="002707D6">
              <w:rPr>
                <w:sz w:val="18"/>
                <w:lang w:eastAsia="zh-CN"/>
              </w:rPr>
              <w:t xml:space="preserve">DL/UL separate TCI states for </w:t>
            </w:r>
            <w:r w:rsidR="002707D6">
              <w:rPr>
                <w:rFonts w:hint="eastAsia"/>
                <w:sz w:val="18"/>
                <w:lang w:eastAsia="zh-CN"/>
              </w:rPr>
              <w:t>one</w:t>
            </w:r>
            <w:r w:rsidR="002707D6">
              <w:rPr>
                <w:sz w:val="18"/>
                <w:lang w:eastAsia="zh-CN"/>
              </w:rPr>
              <w:t xml:space="preserve"> TRP</w:t>
            </w:r>
            <w:r w:rsidR="002707D6">
              <w:rPr>
                <w:rFonts w:hint="eastAsia"/>
                <w:sz w:val="18"/>
                <w:lang w:eastAsia="zh-CN"/>
              </w:rPr>
              <w:t xml:space="preserve">, and </w:t>
            </w:r>
            <w:r w:rsidR="002707D6">
              <w:rPr>
                <w:sz w:val="18"/>
                <w:lang w:eastAsia="zh-CN"/>
              </w:rPr>
              <w:t>joint</w:t>
            </w:r>
            <w:r w:rsidR="00857DCB">
              <w:rPr>
                <w:sz w:val="18"/>
                <w:lang w:eastAsia="zh-CN"/>
              </w:rPr>
              <w:t xml:space="preserve"> TCI state</w:t>
            </w:r>
            <w:r w:rsidR="002707D6">
              <w:rPr>
                <w:sz w:val="18"/>
                <w:lang w:eastAsia="zh-CN"/>
              </w:rPr>
              <w:t xml:space="preserve"> for the other TRP</w:t>
            </w:r>
            <w:r w:rsidR="008C3EA0">
              <w:rPr>
                <w:sz w:val="18"/>
                <w:lang w:eastAsia="zh-CN"/>
              </w:rPr>
              <w:t xml:space="preserve">. In these two cases, each TCI codepoint need to indicate </w:t>
            </w:r>
            <w:r w:rsidR="008869F6">
              <w:rPr>
                <w:sz w:val="18"/>
                <w:lang w:eastAsia="zh-CN"/>
              </w:rPr>
              <w:t>up to</w:t>
            </w:r>
            <w:r w:rsidR="008C3EA0">
              <w:rPr>
                <w:sz w:val="18"/>
                <w:lang w:eastAsia="zh-CN"/>
              </w:rPr>
              <w:t xml:space="preserve"> 4 TCI states</w:t>
            </w:r>
            <w:r w:rsidR="00313C4E">
              <w:rPr>
                <w:sz w:val="18"/>
                <w:lang w:eastAsia="zh-CN"/>
              </w:rPr>
              <w:t xml:space="preserve">. The 3 bits TCI field may be not sufficient because of large number of combinations of 4 TCI states. </w:t>
            </w:r>
          </w:p>
        </w:tc>
      </w:tr>
      <w:tr w:rsidR="00446DC7" w14:paraId="518169A5"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CAD89" w14:textId="221B599C" w:rsidR="00446DC7" w:rsidRDefault="00446DC7" w:rsidP="00154378">
            <w:pPr>
              <w:snapToGrid w:val="0"/>
              <w:rPr>
                <w:sz w:val="18"/>
                <w:lang w:eastAsia="zh-CN"/>
              </w:rPr>
            </w:pPr>
            <w:r>
              <w:rPr>
                <w:rFonts w:hint="eastAsia"/>
                <w:sz w:val="18"/>
                <w:lang w:eastAsia="zh-CN"/>
              </w:rPr>
              <w:t>C</w:t>
            </w:r>
            <w:r>
              <w:rPr>
                <w:sz w:val="18"/>
                <w:lang w:eastAsia="zh-CN"/>
              </w:rPr>
              <w:t>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5DCEF" w14:textId="77777777" w:rsidR="00446DC7" w:rsidRDefault="00446DC7" w:rsidP="00154378">
            <w:pPr>
              <w:snapToGrid w:val="0"/>
              <w:rPr>
                <w:sz w:val="18"/>
                <w:lang w:eastAsia="zh-CN"/>
              </w:rPr>
            </w:pPr>
            <w:r>
              <w:rPr>
                <w:rFonts w:hint="eastAsia"/>
                <w:sz w:val="18"/>
                <w:lang w:eastAsia="zh-CN"/>
              </w:rPr>
              <w:t>Q</w:t>
            </w:r>
            <w:r>
              <w:rPr>
                <w:sz w:val="18"/>
                <w:lang w:eastAsia="zh-CN"/>
              </w:rPr>
              <w:t>1: M-TRP scenario.</w:t>
            </w:r>
          </w:p>
          <w:p w14:paraId="4BD81B09" w14:textId="77777777" w:rsidR="006E5910" w:rsidRDefault="00446DC7" w:rsidP="006E5910">
            <w:pPr>
              <w:snapToGrid w:val="0"/>
              <w:rPr>
                <w:sz w:val="18"/>
                <w:lang w:eastAsia="zh-CN"/>
              </w:rPr>
            </w:pPr>
            <w:r>
              <w:rPr>
                <w:rFonts w:hint="eastAsia"/>
                <w:sz w:val="18"/>
                <w:lang w:eastAsia="zh-CN"/>
              </w:rPr>
              <w:t>Q</w:t>
            </w:r>
            <w:r>
              <w:rPr>
                <w:sz w:val="18"/>
                <w:lang w:eastAsia="zh-CN"/>
              </w:rPr>
              <w:t>2: First study mDCI-based mTRP,</w:t>
            </w:r>
            <w:r w:rsidR="006C2707">
              <w:rPr>
                <w:sz w:val="18"/>
                <w:lang w:eastAsia="zh-CN"/>
              </w:rPr>
              <w:t xml:space="preserve"> each TCI </w:t>
            </w:r>
            <w:r w:rsidR="006E5910">
              <w:rPr>
                <w:sz w:val="18"/>
                <w:lang w:eastAsia="zh-CN"/>
              </w:rPr>
              <w:t>codepoint can indicate:</w:t>
            </w:r>
          </w:p>
          <w:p w14:paraId="4892DBE7" w14:textId="77777777" w:rsidR="006E5910" w:rsidRDefault="006E5910" w:rsidP="006E5910">
            <w:pPr>
              <w:snapToGrid w:val="0"/>
              <w:rPr>
                <w:sz w:val="18"/>
                <w:lang w:eastAsia="zh-CN"/>
              </w:rPr>
            </w:pPr>
            <w:r>
              <w:rPr>
                <w:sz w:val="18"/>
                <w:lang w:eastAsia="zh-CN"/>
              </w:rPr>
              <w:t xml:space="preserve">1) one TCI state for joint TCI </w:t>
            </w:r>
          </w:p>
          <w:p w14:paraId="5539D930" w14:textId="77777777" w:rsidR="006E5910" w:rsidRDefault="006E5910" w:rsidP="006E5910">
            <w:pPr>
              <w:snapToGrid w:val="0"/>
              <w:rPr>
                <w:sz w:val="18"/>
                <w:lang w:eastAsia="zh-CN"/>
              </w:rPr>
            </w:pPr>
            <w:r>
              <w:rPr>
                <w:sz w:val="18"/>
                <w:lang w:eastAsia="zh-CN"/>
              </w:rPr>
              <w:t>2) one DL TCI state for separate TCI</w:t>
            </w:r>
          </w:p>
          <w:p w14:paraId="56EF3A70" w14:textId="77777777" w:rsidR="006E5910" w:rsidRDefault="006E5910" w:rsidP="006E5910">
            <w:pPr>
              <w:snapToGrid w:val="0"/>
              <w:rPr>
                <w:sz w:val="18"/>
                <w:lang w:eastAsia="zh-CN"/>
              </w:rPr>
            </w:pPr>
            <w:r>
              <w:rPr>
                <w:sz w:val="18"/>
                <w:lang w:eastAsia="zh-CN"/>
              </w:rPr>
              <w:t>3) one UL TCI state for separate TCI</w:t>
            </w:r>
          </w:p>
          <w:p w14:paraId="008A378A" w14:textId="18D0569E" w:rsidR="00446DC7" w:rsidRPr="006E5910" w:rsidRDefault="006E5910" w:rsidP="006E5910">
            <w:pPr>
              <w:snapToGrid w:val="0"/>
              <w:rPr>
                <w:sz w:val="18"/>
                <w:lang w:eastAsia="zh-CN"/>
              </w:rPr>
            </w:pPr>
            <w:r>
              <w:rPr>
                <w:sz w:val="18"/>
                <w:lang w:eastAsia="zh-CN"/>
              </w:rPr>
              <w:t>4) a pair of DL and UL TCI state for separate TCI</w:t>
            </w:r>
          </w:p>
        </w:tc>
      </w:tr>
      <w:tr w:rsidR="00F2691D" w14:paraId="3232BFDD"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56179" w14:textId="43335FE5" w:rsidR="00F2691D" w:rsidRDefault="00F2691D" w:rsidP="00154378">
            <w:pPr>
              <w:snapToGrid w:val="0"/>
              <w:rPr>
                <w:sz w:val="18"/>
                <w:lang w:eastAsia="zh-CN"/>
              </w:rPr>
            </w:pPr>
            <w:r>
              <w:rPr>
                <w:sz w:val="18"/>
                <w:lang w:eastAsia="zh-CN"/>
              </w:rPr>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923E5" w14:textId="24290379" w:rsidR="00F2691D" w:rsidRDefault="00F2691D" w:rsidP="00F2691D">
            <w:pPr>
              <w:snapToGrid w:val="0"/>
              <w:rPr>
                <w:sz w:val="18"/>
                <w:lang w:eastAsia="zh-CN"/>
              </w:rPr>
            </w:pPr>
            <w:r>
              <w:rPr>
                <w:sz w:val="18"/>
                <w:lang w:eastAsia="zh-CN"/>
              </w:rPr>
              <w:t>Technically we share similar view as Qualcomm. And we are not quite sure about the expected workload.</w:t>
            </w:r>
          </w:p>
        </w:tc>
      </w:tr>
      <w:tr w:rsidR="00567F2D" w14:paraId="213D3501"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D4C7E" w14:textId="41BE5C2F" w:rsidR="00567F2D" w:rsidRDefault="00567F2D" w:rsidP="00154378">
            <w:pPr>
              <w:snapToGrid w:val="0"/>
              <w:rPr>
                <w:sz w:val="18"/>
                <w:lang w:eastAsia="zh-CN"/>
              </w:rPr>
            </w:pPr>
            <w:r>
              <w:rPr>
                <w:sz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3C869" w14:textId="77777777" w:rsidR="00567F2D" w:rsidRDefault="00567F2D" w:rsidP="00567F2D">
            <w:pPr>
              <w:snapToGrid w:val="0"/>
              <w:rPr>
                <w:sz w:val="18"/>
                <w:lang w:eastAsia="zh-CN"/>
              </w:rPr>
            </w:pPr>
            <w:r>
              <w:rPr>
                <w:sz w:val="18"/>
                <w:lang w:eastAsia="zh-CN"/>
              </w:rPr>
              <w:t>Q1: M-TRP</w:t>
            </w:r>
          </w:p>
          <w:p w14:paraId="731C56DC" w14:textId="142C2795" w:rsidR="00567F2D" w:rsidRDefault="00567F2D" w:rsidP="00567F2D">
            <w:pPr>
              <w:snapToGrid w:val="0"/>
              <w:rPr>
                <w:sz w:val="18"/>
                <w:lang w:eastAsia="zh-CN"/>
              </w:rPr>
            </w:pPr>
            <w:r w:rsidRPr="00453ABB">
              <w:rPr>
                <w:sz w:val="18"/>
                <w:lang w:eastAsia="zh-CN"/>
              </w:rPr>
              <w:t xml:space="preserve">Q2: </w:t>
            </w:r>
            <w:r>
              <w:rPr>
                <w:sz w:val="18"/>
                <w:lang w:eastAsia="zh-CN"/>
              </w:rPr>
              <w:t>Similar view as ZTE.</w:t>
            </w:r>
          </w:p>
        </w:tc>
      </w:tr>
      <w:tr w:rsidR="00E455AA" w14:paraId="18EBA4F1"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1CDE5" w14:textId="23235EA9" w:rsidR="00E455AA" w:rsidRPr="00E455AA" w:rsidRDefault="00E455AA" w:rsidP="00154378">
            <w:pPr>
              <w:snapToGrid w:val="0"/>
              <w:rPr>
                <w:rFonts w:eastAsia="Malgun Gothic"/>
                <w:sz w:val="18"/>
              </w:rPr>
            </w:pPr>
            <w:r>
              <w:rPr>
                <w:rFonts w:eastAsia="Malgun Gothic" w:hint="eastAsia"/>
                <w:sz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332B0" w14:textId="3909C604" w:rsidR="00E455AA" w:rsidRDefault="00E455AA" w:rsidP="00567F2D">
            <w:pPr>
              <w:snapToGrid w:val="0"/>
              <w:rPr>
                <w:rFonts w:eastAsia="Malgun Gothic"/>
                <w:sz w:val="18"/>
              </w:rPr>
            </w:pPr>
            <w:r>
              <w:rPr>
                <w:rFonts w:eastAsia="Malgun Gothic" w:hint="eastAsia"/>
                <w:sz w:val="18"/>
              </w:rPr>
              <w:t>F</w:t>
            </w:r>
            <w:r>
              <w:rPr>
                <w:rFonts w:eastAsia="Malgun Gothic"/>
                <w:sz w:val="18"/>
              </w:rPr>
              <w:t>o</w:t>
            </w:r>
            <w:r>
              <w:rPr>
                <w:rFonts w:eastAsia="Malgun Gothic" w:hint="eastAsia"/>
                <w:sz w:val="18"/>
              </w:rPr>
              <w:t xml:space="preserve">r </w:t>
            </w:r>
            <w:r>
              <w:rPr>
                <w:rFonts w:eastAsia="Malgun Gothic"/>
                <w:sz w:val="18"/>
              </w:rPr>
              <w:t>Q1: Single TRP with multi-beam, MTRP</w:t>
            </w:r>
            <w:r w:rsidR="0069794F">
              <w:rPr>
                <w:rFonts w:eastAsia="Malgun Gothic"/>
                <w:sz w:val="18"/>
              </w:rPr>
              <w:t>, MPUE</w:t>
            </w:r>
            <w:r w:rsidR="004E7511">
              <w:rPr>
                <w:rFonts w:eastAsia="Malgun Gothic"/>
                <w:sz w:val="18"/>
              </w:rPr>
              <w:t>(analogous to Rel-16 PUCCH resource group based beam update)</w:t>
            </w:r>
          </w:p>
          <w:p w14:paraId="33748A55" w14:textId="70130BA3" w:rsidR="00323163" w:rsidRPr="00E455AA" w:rsidRDefault="00323163" w:rsidP="00D661C6">
            <w:pPr>
              <w:snapToGrid w:val="0"/>
              <w:rPr>
                <w:rFonts w:eastAsia="Malgun Gothic"/>
                <w:sz w:val="18"/>
              </w:rPr>
            </w:pPr>
            <w:r>
              <w:rPr>
                <w:rFonts w:eastAsia="Malgun Gothic"/>
                <w:sz w:val="18"/>
              </w:rPr>
              <w:t>For Q2: We have a similar view with Qualcomm, ZTE,</w:t>
            </w:r>
            <w:r w:rsidR="00D661C6">
              <w:rPr>
                <w:rFonts w:eastAsia="Malgun Gothic"/>
                <w:sz w:val="18"/>
              </w:rPr>
              <w:t xml:space="preserve"> and</w:t>
            </w:r>
            <w:r>
              <w:rPr>
                <w:rFonts w:eastAsia="Malgun Gothic"/>
                <w:sz w:val="18"/>
              </w:rPr>
              <w:t xml:space="preserve"> InterDigital that we prefer to utilize the grouping of target channels/RSs by RRC</w:t>
            </w:r>
          </w:p>
        </w:tc>
      </w:tr>
      <w:tr w:rsidR="00087193" w14:paraId="3EB67BC9" w14:textId="77777777" w:rsidTr="00DC0A50">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DC053" w14:textId="6C510F2A" w:rsidR="00087193" w:rsidRDefault="00087193" w:rsidP="00154378">
            <w:pPr>
              <w:snapToGrid w:val="0"/>
              <w:rPr>
                <w:rFonts w:eastAsia="Malgun Gothic"/>
                <w:sz w:val="18"/>
              </w:rPr>
            </w:pPr>
            <w:r>
              <w:rPr>
                <w:rFonts w:eastAsia="Malgun Gothic"/>
                <w:sz w:val="18"/>
              </w:rPr>
              <w:t>Convida Wireless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7D8D7" w14:textId="5E6F789D" w:rsidR="00087193" w:rsidRPr="00087193" w:rsidRDefault="00087193" w:rsidP="00567F2D">
            <w:pPr>
              <w:snapToGrid w:val="0"/>
              <w:rPr>
                <w:rFonts w:eastAsia="Malgun Gothic"/>
                <w:sz w:val="18"/>
                <w:lang w:val="sv-SE"/>
              </w:rPr>
            </w:pPr>
            <w:r>
              <w:rPr>
                <w:rFonts w:eastAsia="Malgun Gothic"/>
                <w:sz w:val="18"/>
              </w:rPr>
              <w:t>While we see the use case for M-TRP, we prefer to keep M=N=1 in Rel-17 in order to leave more room for all the other open issues in the MB agenda.</w:t>
            </w:r>
          </w:p>
        </w:tc>
      </w:tr>
      <w:tr w:rsidR="00A73381" w14:paraId="4B791578" w14:textId="77777777" w:rsidTr="006F6CC3">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D1B76" w14:textId="77777777" w:rsidR="00A73381" w:rsidRPr="00E343A1" w:rsidRDefault="00A73381" w:rsidP="006F6CC3">
            <w:pPr>
              <w:snapToGrid w:val="0"/>
              <w:rPr>
                <w:rFonts w:eastAsia="Malgun Gothic"/>
                <w:sz w:val="18"/>
                <w:szCs w:val="18"/>
                <w:lang w:eastAsia="zh-CN"/>
              </w:rPr>
            </w:pPr>
            <w:r>
              <w:rPr>
                <w:rFonts w:eastAsia="Malgun Gothic"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354A3" w14:textId="77777777" w:rsidR="00A73381" w:rsidRDefault="00A73381" w:rsidP="006F6CC3">
            <w:pPr>
              <w:snapToGrid w:val="0"/>
              <w:rPr>
                <w:sz w:val="18"/>
                <w:lang w:eastAsia="zh-CN"/>
              </w:rPr>
            </w:pPr>
            <w:r>
              <w:rPr>
                <w:rFonts w:hint="eastAsia"/>
                <w:sz w:val="18"/>
                <w:lang w:eastAsia="zh-CN"/>
              </w:rPr>
              <w:t>Q1: single TRP and mTRP</w:t>
            </w:r>
          </w:p>
          <w:p w14:paraId="3C52B1BB" w14:textId="77777777" w:rsidR="00A73381" w:rsidRDefault="00A73381" w:rsidP="006F6CC3">
            <w:pPr>
              <w:snapToGrid w:val="0"/>
              <w:rPr>
                <w:sz w:val="18"/>
                <w:lang w:eastAsia="zh-CN"/>
              </w:rPr>
            </w:pPr>
            <w:r>
              <w:rPr>
                <w:rFonts w:hint="eastAsia"/>
                <w:sz w:val="18"/>
                <w:lang w:eastAsia="zh-CN"/>
              </w:rPr>
              <w:t>Q2: E</w:t>
            </w:r>
            <w:r w:rsidRPr="008213FD">
              <w:rPr>
                <w:rFonts w:hint="eastAsia"/>
                <w:sz w:val="18"/>
                <w:lang w:eastAsia="zh-CN"/>
              </w:rPr>
              <w:t>ach channel/RS may be associated with a common beam index. Those channels/RSs with the same index would share the same TCI state.</w:t>
            </w:r>
          </w:p>
        </w:tc>
      </w:tr>
      <w:tr w:rsidR="00FF6D07" w14:paraId="2495714C" w14:textId="77777777" w:rsidTr="006F6CC3">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905EC" w14:textId="6D7F02F1" w:rsidR="00FF6D07" w:rsidRDefault="00FF6D07" w:rsidP="006F6CC3">
            <w:pPr>
              <w:snapToGrid w:val="0"/>
              <w:rPr>
                <w:rFonts w:eastAsia="Malgun Gothic"/>
                <w:sz w:val="18"/>
                <w:szCs w:val="18"/>
                <w:lang w:eastAsia="zh-CN"/>
              </w:rPr>
            </w:pPr>
            <w:r>
              <w:rPr>
                <w:rFonts w:eastAsia="Malgun Gothic"/>
                <w:sz w:val="18"/>
                <w:szCs w:val="18"/>
                <w:lang w:eastAsia="zh-CN"/>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98A12" w14:textId="77777777" w:rsidR="00FF6D07" w:rsidRDefault="00FF6D07" w:rsidP="006F6CC3">
            <w:pPr>
              <w:snapToGrid w:val="0"/>
              <w:rPr>
                <w:sz w:val="18"/>
                <w:lang w:eastAsia="zh-CN"/>
              </w:rPr>
            </w:pPr>
            <w:r>
              <w:rPr>
                <w:sz w:val="18"/>
                <w:lang w:eastAsia="zh-CN"/>
              </w:rPr>
              <w:t>Q1: M-TRP</w:t>
            </w:r>
          </w:p>
          <w:p w14:paraId="525511B7" w14:textId="41D01C3A" w:rsidR="00FF6D07" w:rsidRDefault="00FF6D07" w:rsidP="00C63A71">
            <w:pPr>
              <w:snapToGrid w:val="0"/>
              <w:rPr>
                <w:sz w:val="18"/>
                <w:lang w:eastAsia="zh-CN"/>
              </w:rPr>
            </w:pPr>
            <w:r>
              <w:rPr>
                <w:sz w:val="18"/>
                <w:lang w:eastAsia="zh-CN"/>
              </w:rPr>
              <w:t xml:space="preserve">Q2: Two TCI states (using joint or separate TCI) can be indicated in the TCI-field codepoint in the DCI and they may be used to map to different sets of channels and RS(s). </w:t>
            </w:r>
            <w:r w:rsidR="00C63A71">
              <w:rPr>
                <w:sz w:val="18"/>
                <w:lang w:eastAsia="zh-CN"/>
              </w:rPr>
              <w:t>T</w:t>
            </w:r>
            <w:r>
              <w:rPr>
                <w:sz w:val="18"/>
                <w:lang w:eastAsia="zh-CN"/>
              </w:rPr>
              <w:t>he grouping of channels or RSs</w:t>
            </w:r>
            <w:r w:rsidR="00C63A71">
              <w:rPr>
                <w:sz w:val="18"/>
                <w:lang w:eastAsia="zh-CN"/>
              </w:rPr>
              <w:t xml:space="preserve"> using CORESETpoolIndex can be considered</w:t>
            </w:r>
            <w:r>
              <w:rPr>
                <w:sz w:val="18"/>
                <w:lang w:eastAsia="zh-CN"/>
              </w:rPr>
              <w:t>.</w:t>
            </w:r>
          </w:p>
        </w:tc>
      </w:tr>
      <w:tr w:rsidR="00080FE8" w14:paraId="2E2DB7F8" w14:textId="77777777" w:rsidTr="006F6CC3">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38025" w14:textId="503CC6A1" w:rsidR="00080FE8" w:rsidRDefault="00080FE8" w:rsidP="006F6CC3">
            <w:pPr>
              <w:snapToGrid w:val="0"/>
              <w:rPr>
                <w:rFonts w:eastAsia="Malgun Gothic"/>
                <w:sz w:val="18"/>
                <w:szCs w:val="18"/>
                <w:lang w:eastAsia="zh-CN"/>
              </w:rPr>
            </w:pPr>
            <w:r>
              <w:rPr>
                <w:rFonts w:eastAsia="Malgun Gothic"/>
                <w:sz w:val="18"/>
                <w:szCs w:val="18"/>
                <w:lang w:eastAsia="zh-CN"/>
              </w:rPr>
              <w:t>Lenovo/MotM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7C96B" w14:textId="3B04B13C" w:rsidR="00080FE8" w:rsidRDefault="00080FE8" w:rsidP="006F6CC3">
            <w:pPr>
              <w:snapToGrid w:val="0"/>
              <w:rPr>
                <w:sz w:val="18"/>
                <w:lang w:eastAsia="zh-CN"/>
              </w:rPr>
            </w:pPr>
            <w:r>
              <w:rPr>
                <w:sz w:val="18"/>
                <w:lang w:eastAsia="zh-CN"/>
              </w:rPr>
              <w:t xml:space="preserve">Q1: </w:t>
            </w:r>
            <w:r w:rsidR="00CB094E">
              <w:rPr>
                <w:sz w:val="18"/>
                <w:lang w:eastAsia="zh-CN"/>
              </w:rPr>
              <w:t>multi</w:t>
            </w:r>
            <w:r>
              <w:rPr>
                <w:sz w:val="18"/>
                <w:lang w:eastAsia="zh-CN"/>
              </w:rPr>
              <w:t>-TRP</w:t>
            </w:r>
            <w:r w:rsidR="00E83660">
              <w:rPr>
                <w:sz w:val="18"/>
                <w:lang w:eastAsia="zh-CN"/>
              </w:rPr>
              <w:t xml:space="preserve">. We also think multiple beams can be useful for single-TRP transmission for transmission robustness. </w:t>
            </w:r>
          </w:p>
          <w:p w14:paraId="69C7B9BF" w14:textId="706CC37D" w:rsidR="00080FE8" w:rsidRDefault="00080FE8" w:rsidP="006F6CC3">
            <w:pPr>
              <w:snapToGrid w:val="0"/>
              <w:rPr>
                <w:sz w:val="18"/>
                <w:lang w:eastAsia="zh-CN"/>
              </w:rPr>
            </w:pPr>
            <w:r>
              <w:rPr>
                <w:sz w:val="18"/>
                <w:lang w:eastAsia="zh-CN"/>
              </w:rPr>
              <w:t xml:space="preserve">Q2: </w:t>
            </w:r>
            <w:r w:rsidR="00E83660">
              <w:rPr>
                <w:sz w:val="18"/>
                <w:lang w:eastAsia="zh-CN"/>
              </w:rPr>
              <w:t>The TCI field for M=N=1 in DCI can be reused with new interpretation</w:t>
            </w:r>
            <w:r w:rsidR="00CB094E">
              <w:rPr>
                <w:sz w:val="18"/>
                <w:lang w:eastAsia="zh-CN"/>
              </w:rPr>
              <w:t>.</w:t>
            </w:r>
            <w:r w:rsidR="00E83660">
              <w:rPr>
                <w:sz w:val="18"/>
                <w:lang w:eastAsia="zh-CN"/>
              </w:rPr>
              <w:t xml:space="preserve"> </w:t>
            </w:r>
            <w:r w:rsidR="00CB094E">
              <w:rPr>
                <w:sz w:val="18"/>
                <w:lang w:eastAsia="zh-CN"/>
              </w:rPr>
              <w:t>D</w:t>
            </w:r>
            <w:r w:rsidR="00E83660">
              <w:rPr>
                <w:sz w:val="18"/>
                <w:lang w:eastAsia="zh-CN"/>
              </w:rPr>
              <w:t xml:space="preserve">epending </w:t>
            </w:r>
            <w:r w:rsidR="00CB094E">
              <w:rPr>
                <w:sz w:val="18"/>
                <w:lang w:eastAsia="zh-CN"/>
              </w:rPr>
              <w:t xml:space="preserve">on </w:t>
            </w:r>
            <w:r w:rsidR="00E83660">
              <w:rPr>
                <w:sz w:val="18"/>
                <w:lang w:eastAsia="zh-CN"/>
              </w:rPr>
              <w:t xml:space="preserve">single-DCI or muli-DCI </w:t>
            </w:r>
            <w:r w:rsidR="00CB094E">
              <w:rPr>
                <w:sz w:val="18"/>
                <w:lang w:eastAsia="zh-CN"/>
              </w:rPr>
              <w:t>multi</w:t>
            </w:r>
            <w:r w:rsidR="00E83660">
              <w:rPr>
                <w:sz w:val="18"/>
                <w:lang w:eastAsia="zh-CN"/>
              </w:rPr>
              <w:t>-TRP transmission</w:t>
            </w:r>
            <w:r w:rsidR="00CB094E">
              <w:rPr>
                <w:sz w:val="18"/>
                <w:lang w:eastAsia="zh-CN"/>
              </w:rPr>
              <w:t>, each TCI codepoint can represent 1 or 2 TCI states. For multi-DCI multi-TRP</w:t>
            </w:r>
            <w:r w:rsidR="00E83660">
              <w:rPr>
                <w:sz w:val="18"/>
                <w:lang w:eastAsia="zh-CN"/>
              </w:rPr>
              <w:t xml:space="preserve"> </w:t>
            </w:r>
            <w:r w:rsidR="00CB094E">
              <w:rPr>
                <w:sz w:val="18"/>
                <w:lang w:eastAsia="zh-CN"/>
              </w:rPr>
              <w:t xml:space="preserve">TRP transmission, the TCI codepoint can be CORESETPoolIndex dependent. </w:t>
            </w:r>
            <w:r w:rsidR="002A30A1">
              <w:rPr>
                <w:sz w:val="18"/>
                <w:lang w:eastAsia="zh-CN"/>
              </w:rPr>
              <w:t xml:space="preserve">MAC-CE can be used to activate/update the TCI codepoints too. </w:t>
            </w:r>
          </w:p>
        </w:tc>
      </w:tr>
      <w:tr w:rsidR="00A24A10" w14:paraId="225EC611" w14:textId="77777777" w:rsidTr="006F6CC3">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25ADF" w14:textId="1A6DC887" w:rsidR="00A24A10" w:rsidRDefault="00A24A10" w:rsidP="006F6CC3">
            <w:pPr>
              <w:snapToGrid w:val="0"/>
              <w:rPr>
                <w:rFonts w:eastAsia="Malgun Gothic"/>
                <w:sz w:val="18"/>
                <w:szCs w:val="18"/>
                <w:lang w:eastAsia="zh-CN"/>
              </w:rPr>
            </w:pPr>
            <w:r>
              <w:rPr>
                <w:rFonts w:eastAsia="Malgun Gothic"/>
                <w:sz w:val="18"/>
                <w:szCs w:val="18"/>
                <w:lang w:eastAsia="zh-CN"/>
              </w:rPr>
              <w:t>AT&amp;T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95402" w14:textId="77777777" w:rsidR="00A24A10" w:rsidRDefault="00A24A10" w:rsidP="006F6CC3">
            <w:pPr>
              <w:snapToGrid w:val="0"/>
              <w:rPr>
                <w:sz w:val="18"/>
                <w:lang w:eastAsia="zh-CN"/>
              </w:rPr>
            </w:pPr>
            <w:r>
              <w:rPr>
                <w:sz w:val="18"/>
                <w:lang w:eastAsia="zh-CN"/>
              </w:rPr>
              <w:t>Q1: Single TRP and multi-TRP use cases</w:t>
            </w:r>
          </w:p>
          <w:p w14:paraId="7524DDD2" w14:textId="69F87FBB" w:rsidR="00A24A10" w:rsidRDefault="00A24A10" w:rsidP="006F6CC3">
            <w:pPr>
              <w:snapToGrid w:val="0"/>
              <w:rPr>
                <w:sz w:val="18"/>
                <w:lang w:eastAsia="zh-CN"/>
              </w:rPr>
            </w:pPr>
            <w:r>
              <w:rPr>
                <w:sz w:val="18"/>
                <w:lang w:eastAsia="zh-CN"/>
              </w:rPr>
              <w:t xml:space="preserve">Q2: </w:t>
            </w:r>
            <w:r w:rsidR="00FB0551">
              <w:rPr>
                <w:sz w:val="18"/>
                <w:lang w:eastAsia="zh-CN"/>
              </w:rPr>
              <w:t xml:space="preserve">CORESETPoolIndex can be used for mDCI mTRP use case, </w:t>
            </w:r>
            <w:r w:rsidR="00AE1A0F">
              <w:rPr>
                <w:sz w:val="18"/>
                <w:lang w:eastAsia="zh-CN"/>
              </w:rPr>
              <w:t xml:space="preserve">and TCI codepoint can represent 1 or 2 TCI states for sDCI mTRP use case, but we prefer to have a general framework that is applicable to </w:t>
            </w:r>
            <w:r w:rsidR="00235113">
              <w:rPr>
                <w:sz w:val="18"/>
                <w:lang w:eastAsia="zh-CN"/>
              </w:rPr>
              <w:t>all multi-TRP</w:t>
            </w:r>
            <w:r w:rsidR="00AE1A0F">
              <w:rPr>
                <w:sz w:val="18"/>
                <w:lang w:eastAsia="zh-CN"/>
              </w:rPr>
              <w:t xml:space="preserve"> and </w:t>
            </w:r>
            <w:r w:rsidR="00235113">
              <w:rPr>
                <w:sz w:val="18"/>
                <w:lang w:eastAsia="zh-CN"/>
              </w:rPr>
              <w:t>single-TRP</w:t>
            </w:r>
            <w:r w:rsidR="00AE1A0F">
              <w:rPr>
                <w:sz w:val="18"/>
                <w:lang w:eastAsia="zh-CN"/>
              </w:rPr>
              <w:t xml:space="preserve"> use cases</w:t>
            </w:r>
          </w:p>
        </w:tc>
      </w:tr>
      <w:tr w:rsidR="003C0C21" w14:paraId="5AC197E6" w14:textId="77777777" w:rsidTr="006F6CC3">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9CFAB" w14:textId="5A7732A5" w:rsidR="003C0C21" w:rsidRDefault="003C0C21" w:rsidP="006F6CC3">
            <w:pPr>
              <w:snapToGrid w:val="0"/>
              <w:rPr>
                <w:rFonts w:eastAsia="Malgun Gothic"/>
                <w:sz w:val="18"/>
                <w:szCs w:val="18"/>
                <w:lang w:eastAsia="zh-CN"/>
              </w:rPr>
            </w:pPr>
            <w:r>
              <w:rPr>
                <w:rFonts w:eastAsia="Malgun Gothic"/>
                <w:sz w:val="18"/>
                <w:szCs w:val="18"/>
                <w:lang w:eastAsia="zh-CN"/>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3CC41" w14:textId="77777777" w:rsidR="003C0C21" w:rsidRDefault="003C0C21" w:rsidP="006F6CC3">
            <w:pPr>
              <w:snapToGrid w:val="0"/>
              <w:rPr>
                <w:sz w:val="18"/>
                <w:lang w:eastAsia="zh-CN"/>
              </w:rPr>
            </w:pPr>
            <w:r>
              <w:rPr>
                <w:sz w:val="18"/>
                <w:lang w:eastAsia="zh-CN"/>
              </w:rPr>
              <w:t>Q1: mTRP and CORESET beam diversity.</w:t>
            </w:r>
          </w:p>
          <w:p w14:paraId="32A0B80D" w14:textId="5C680B43" w:rsidR="003C0C21" w:rsidRDefault="003C0C21" w:rsidP="006F6CC3">
            <w:pPr>
              <w:snapToGrid w:val="0"/>
              <w:rPr>
                <w:sz w:val="18"/>
                <w:lang w:eastAsia="zh-CN"/>
              </w:rPr>
            </w:pPr>
            <w:r>
              <w:rPr>
                <w:sz w:val="18"/>
                <w:lang w:eastAsia="zh-CN"/>
              </w:rPr>
              <w:t xml:space="preserve">Q2: Multiple TCI states can be mapped to one TCI codepoints with enhanced </w:t>
            </w:r>
            <w:r w:rsidRPr="003C0C21">
              <w:rPr>
                <w:sz w:val="18"/>
                <w:lang w:eastAsia="zh-CN"/>
              </w:rPr>
              <w:t>UE-specific MAC CE for TCI states activation/deactivation</w:t>
            </w:r>
            <w:r>
              <w:rPr>
                <w:sz w:val="18"/>
                <w:lang w:eastAsia="zh-CN"/>
              </w:rPr>
              <w:t>.  The existing TCI field in DCI can then be used to indicate the multiple TCI states.</w:t>
            </w:r>
          </w:p>
        </w:tc>
      </w:tr>
    </w:tbl>
    <w:p w14:paraId="00C34536" w14:textId="619C85B8" w:rsidR="00D75DFF" w:rsidRPr="00A73381" w:rsidRDefault="00D75DFF" w:rsidP="00D75DFF">
      <w:pPr>
        <w:snapToGrid w:val="0"/>
        <w:spacing w:after="120" w:line="288" w:lineRule="auto"/>
        <w:jc w:val="both"/>
        <w:rPr>
          <w:sz w:val="20"/>
          <w:szCs w:val="20"/>
        </w:rPr>
      </w:pPr>
    </w:p>
    <w:p w14:paraId="0112341F" w14:textId="06BFDE07" w:rsidR="00D03193" w:rsidRDefault="001E5596" w:rsidP="00D03193">
      <w:pPr>
        <w:pStyle w:val="Heading3"/>
        <w:numPr>
          <w:ilvl w:val="0"/>
          <w:numId w:val="6"/>
        </w:numPr>
      </w:pPr>
      <w:r>
        <w:rPr>
          <w:sz w:val="28"/>
        </w:rPr>
        <w:lastRenderedPageBreak/>
        <w:t>Issue 2</w:t>
      </w:r>
      <w:r w:rsidR="00D03193" w:rsidRPr="008D53A8">
        <w:rPr>
          <w:sz w:val="28"/>
        </w:rPr>
        <w:t xml:space="preserve">: WA on beam indication </w:t>
      </w:r>
    </w:p>
    <w:p w14:paraId="32663A44" w14:textId="77777777" w:rsidR="00D03193" w:rsidRDefault="00D03193" w:rsidP="00D03193">
      <w:pPr>
        <w:snapToGrid w:val="0"/>
        <w:jc w:val="both"/>
        <w:rPr>
          <w:sz w:val="20"/>
          <w:szCs w:val="20"/>
        </w:rPr>
      </w:pPr>
    </w:p>
    <w:p w14:paraId="01285670" w14:textId="380E0D2B" w:rsidR="00D03193" w:rsidRDefault="00D03193" w:rsidP="00D03193">
      <w:pPr>
        <w:snapToGrid w:val="0"/>
        <w:spacing w:after="60"/>
        <w:rPr>
          <w:sz w:val="20"/>
        </w:rPr>
      </w:pPr>
      <w:r w:rsidRPr="00D03193">
        <w:rPr>
          <w:sz w:val="20"/>
          <w:highlight w:val="darkYellow"/>
        </w:rPr>
        <w:t>Working assumption</w:t>
      </w:r>
      <w:r>
        <w:rPr>
          <w:sz w:val="20"/>
        </w:rPr>
        <w:t xml:space="preserve"> in RAN1#105-e:</w:t>
      </w:r>
    </w:p>
    <w:tbl>
      <w:tblPr>
        <w:tblStyle w:val="TableGrid"/>
        <w:tblW w:w="0" w:type="auto"/>
        <w:tblLook w:val="04A0" w:firstRow="1" w:lastRow="0" w:firstColumn="1" w:lastColumn="0" w:noHBand="0" w:noVBand="1"/>
      </w:tblPr>
      <w:tblGrid>
        <w:gridCol w:w="9926"/>
      </w:tblGrid>
      <w:tr w:rsidR="00D03193" w14:paraId="75A8FC59" w14:textId="77777777" w:rsidTr="00D9596D">
        <w:tc>
          <w:tcPr>
            <w:tcW w:w="9926" w:type="dxa"/>
          </w:tcPr>
          <w:p w14:paraId="3A8D6D80" w14:textId="77777777" w:rsidR="00D03193" w:rsidRDefault="00D03193" w:rsidP="00D9596D">
            <w:pPr>
              <w:snapToGrid w:val="0"/>
              <w:jc w:val="both"/>
              <w:rPr>
                <w:sz w:val="20"/>
                <w:szCs w:val="20"/>
              </w:rPr>
            </w:pPr>
          </w:p>
          <w:p w14:paraId="5175E197" w14:textId="77777777" w:rsidR="00D03193" w:rsidRPr="00494213" w:rsidRDefault="00D03193" w:rsidP="00D03193">
            <w:pPr>
              <w:snapToGrid w:val="0"/>
              <w:jc w:val="both"/>
              <w:rPr>
                <w:rFonts w:eastAsia="Malgun Gothic"/>
                <w:sz w:val="20"/>
              </w:rPr>
            </w:pPr>
            <w:r w:rsidRPr="00494213">
              <w:rPr>
                <w:rFonts w:eastAsia="Malgun Gothic"/>
                <w:sz w:val="20"/>
              </w:rPr>
              <w:t xml:space="preserve">On Rel.17 beam indication enhancements </w:t>
            </w:r>
            <w:r w:rsidRPr="00494213">
              <w:rPr>
                <w:rFonts w:eastAsia="Malgun Gothic"/>
                <w:color w:val="000000"/>
                <w:sz w:val="20"/>
              </w:rPr>
              <w:t>for L1/L2-centric inter-cell mobility</w:t>
            </w:r>
            <w:r w:rsidRPr="00494213">
              <w:rPr>
                <w:rFonts w:eastAsia="Malgun Gothic"/>
                <w:sz w:val="20"/>
              </w:rPr>
              <w:t>, support the following:</w:t>
            </w:r>
          </w:p>
          <w:p w14:paraId="325C482E" w14:textId="77777777" w:rsidR="00D03193" w:rsidRPr="00494213" w:rsidRDefault="00D03193" w:rsidP="00D03193">
            <w:pPr>
              <w:numPr>
                <w:ilvl w:val="0"/>
                <w:numId w:val="31"/>
              </w:numPr>
              <w:snapToGrid w:val="0"/>
              <w:jc w:val="both"/>
              <w:rPr>
                <w:rFonts w:eastAsia="SimSun"/>
                <w:sz w:val="20"/>
              </w:rPr>
            </w:pPr>
            <w:r w:rsidRPr="00494213">
              <w:rPr>
                <w:rFonts w:eastAsia="SimSun"/>
                <w:sz w:val="20"/>
              </w:rPr>
              <w:t xml:space="preserve">Rel-17 MAC-CE-based and/or DCI-based beam indication (at least using DCI formats 1_1/1_2 with and without DL assignment including the associated MAC-CE-based TCI state activation) </w:t>
            </w:r>
          </w:p>
          <w:p w14:paraId="1949DCE3" w14:textId="77777777" w:rsidR="00D03193" w:rsidRPr="00494213" w:rsidRDefault="00D03193" w:rsidP="00D03193">
            <w:pPr>
              <w:numPr>
                <w:ilvl w:val="1"/>
                <w:numId w:val="31"/>
              </w:numPr>
              <w:snapToGrid w:val="0"/>
              <w:jc w:val="both"/>
              <w:rPr>
                <w:rFonts w:eastAsia="SimSun"/>
                <w:sz w:val="20"/>
              </w:rPr>
            </w:pPr>
            <w:r w:rsidRPr="00494213">
              <w:rPr>
                <w:rFonts w:eastAsia="SimSun"/>
                <w:sz w:val="20"/>
              </w:rPr>
              <w:t xml:space="preserve">FFS (to be decided in RAN1#106-e): Whether this also applies to </w:t>
            </w:r>
            <w:r w:rsidRPr="00494213">
              <w:rPr>
                <w:rFonts w:eastAsia="Times New Roman"/>
                <w:sz w:val="20"/>
              </w:rPr>
              <w:t xml:space="preserve">PDSCH/PUSCH associated with UE-dedicated CORESETs only or additional target channels (e.g. UE-dedicated PDCCH/PUCCH) </w:t>
            </w:r>
          </w:p>
          <w:p w14:paraId="41ABB194" w14:textId="77777777" w:rsidR="00D03193" w:rsidRPr="00494213" w:rsidRDefault="00D03193" w:rsidP="00D03193">
            <w:pPr>
              <w:numPr>
                <w:ilvl w:val="1"/>
                <w:numId w:val="31"/>
              </w:numPr>
              <w:snapToGrid w:val="0"/>
              <w:jc w:val="both"/>
              <w:rPr>
                <w:rFonts w:eastAsia="SimSun"/>
                <w:sz w:val="20"/>
              </w:rPr>
            </w:pPr>
            <w:r w:rsidRPr="00494213">
              <w:rPr>
                <w:rFonts w:eastAsia="SimSun"/>
                <w:sz w:val="20"/>
              </w:rPr>
              <w:t xml:space="preserve">FFS: Whether the above is supported only for joint TCI, or both joint TCI and separate DL/UL TCI (including that, if separate DL/UL TCI is supported, the DL TCI and UL TCI associated with a same cell) </w:t>
            </w:r>
          </w:p>
          <w:p w14:paraId="72C84EAF" w14:textId="77777777" w:rsidR="00D03193" w:rsidRPr="00494213" w:rsidRDefault="00D03193" w:rsidP="00D03193">
            <w:pPr>
              <w:numPr>
                <w:ilvl w:val="1"/>
                <w:numId w:val="31"/>
              </w:numPr>
              <w:snapToGrid w:val="0"/>
              <w:jc w:val="both"/>
              <w:rPr>
                <w:rFonts w:eastAsia="SimSun"/>
                <w:sz w:val="20"/>
              </w:rPr>
            </w:pPr>
            <w:r w:rsidRPr="00494213">
              <w:rPr>
                <w:rFonts w:eastAsia="SimSun"/>
                <w:sz w:val="20"/>
              </w:rPr>
              <w:t>FFS: Whether to support activation of TCI states for more than one cells simultaneously</w:t>
            </w:r>
          </w:p>
          <w:p w14:paraId="097F7A33" w14:textId="77777777" w:rsidR="00D03193" w:rsidRPr="00494213" w:rsidRDefault="00D03193" w:rsidP="00D03193">
            <w:pPr>
              <w:numPr>
                <w:ilvl w:val="1"/>
                <w:numId w:val="31"/>
              </w:numPr>
              <w:snapToGrid w:val="0"/>
              <w:jc w:val="both"/>
              <w:rPr>
                <w:rFonts w:eastAsia="SimSun"/>
                <w:sz w:val="20"/>
              </w:rPr>
            </w:pPr>
            <w:r w:rsidRPr="00494213">
              <w:rPr>
                <w:rFonts w:eastAsia="SimSun"/>
                <w:sz w:val="20"/>
              </w:rPr>
              <w:t>FFS: Whether down-selection between MAC-CE only based and MAC-CE+DCI-based beam indication scheme is necessary</w:t>
            </w:r>
          </w:p>
          <w:p w14:paraId="7A7FBC48" w14:textId="77777777" w:rsidR="00D03193" w:rsidRPr="00494213" w:rsidRDefault="00D03193" w:rsidP="00D03193">
            <w:pPr>
              <w:numPr>
                <w:ilvl w:val="0"/>
                <w:numId w:val="31"/>
              </w:numPr>
              <w:snapToGrid w:val="0"/>
              <w:jc w:val="both"/>
              <w:rPr>
                <w:rFonts w:eastAsia="SimSun"/>
                <w:sz w:val="20"/>
              </w:rPr>
            </w:pPr>
            <w:r w:rsidRPr="00494213">
              <w:rPr>
                <w:rFonts w:eastAsia="SimSun"/>
                <w:sz w:val="20"/>
              </w:rPr>
              <w:t xml:space="preserve">The DL QCL and UL spatial relation rules already agreed for intra-cell scenario </w:t>
            </w:r>
          </w:p>
          <w:p w14:paraId="11671A7C" w14:textId="77777777" w:rsidR="00D03193" w:rsidRPr="00494213" w:rsidRDefault="00D03193" w:rsidP="00D03193">
            <w:pPr>
              <w:numPr>
                <w:ilvl w:val="0"/>
                <w:numId w:val="31"/>
              </w:numPr>
              <w:snapToGrid w:val="0"/>
              <w:jc w:val="both"/>
              <w:rPr>
                <w:rFonts w:eastAsia="SimSun"/>
                <w:sz w:val="20"/>
              </w:rPr>
            </w:pPr>
            <w:r w:rsidRPr="00494213">
              <w:rPr>
                <w:rFonts w:eastAsia="SimSun"/>
                <w:sz w:val="20"/>
              </w:rPr>
              <w:t xml:space="preserve">FFS: The use of SSB associated with a physical cell ID different from that of the serving cell as an indirect QCL reference for UE-dedicated PDSCH </w:t>
            </w:r>
          </w:p>
          <w:p w14:paraId="3B6FB222" w14:textId="77777777" w:rsidR="00D03193" w:rsidRPr="00494213" w:rsidRDefault="00D03193" w:rsidP="00D03193">
            <w:pPr>
              <w:numPr>
                <w:ilvl w:val="1"/>
                <w:numId w:val="31"/>
              </w:numPr>
              <w:snapToGrid w:val="0"/>
              <w:jc w:val="both"/>
              <w:rPr>
                <w:rFonts w:eastAsia="SimSun"/>
                <w:sz w:val="20"/>
              </w:rPr>
            </w:pPr>
            <w:r w:rsidRPr="00494213">
              <w:rPr>
                <w:rFonts w:eastAsia="SimSun"/>
                <w:sz w:val="20"/>
              </w:rPr>
              <w:t xml:space="preserve">FFS (to be decided in RAN1#106-e): Whether this also applies to UE-dedicated PDCCH </w:t>
            </w:r>
          </w:p>
          <w:p w14:paraId="471186D6" w14:textId="77777777" w:rsidR="00D03193" w:rsidRPr="00494213" w:rsidRDefault="00D03193" w:rsidP="00D03193">
            <w:pPr>
              <w:numPr>
                <w:ilvl w:val="1"/>
                <w:numId w:val="31"/>
              </w:numPr>
              <w:snapToGrid w:val="0"/>
              <w:jc w:val="both"/>
              <w:rPr>
                <w:rFonts w:eastAsia="SimSun"/>
                <w:sz w:val="20"/>
              </w:rPr>
            </w:pPr>
            <w:r w:rsidRPr="00494213">
              <w:rPr>
                <w:rFonts w:eastAsia="SimSun"/>
                <w:sz w:val="20"/>
              </w:rPr>
              <w:t>Note: When RS X is an indirect QCL reference of a target channel, there exists at least one other source signal on the QCL chain between RS X and the target channel</w:t>
            </w:r>
          </w:p>
          <w:p w14:paraId="31FA9814" w14:textId="1244E46C" w:rsidR="00D03193" w:rsidRPr="00BA1CBD" w:rsidRDefault="00D03193" w:rsidP="00D03193">
            <w:pPr>
              <w:numPr>
                <w:ilvl w:val="1"/>
                <w:numId w:val="31"/>
              </w:numPr>
              <w:snapToGrid w:val="0"/>
              <w:jc w:val="both"/>
              <w:rPr>
                <w:rFonts w:eastAsia="SimSun"/>
                <w:sz w:val="20"/>
              </w:rPr>
            </w:pPr>
            <w:r w:rsidRPr="00494213">
              <w:rPr>
                <w:rFonts w:eastAsia="SimSun"/>
                <w:sz w:val="20"/>
              </w:rPr>
              <w:t>FFS (to be decided in RAN1#106-e): Whether SSB associated with a physical cell ID different from that of the serving cell can also be used as a direct QCL reference (source RS) for UE-dedicated PDCCH/PDSCH</w:t>
            </w:r>
          </w:p>
        </w:tc>
      </w:tr>
    </w:tbl>
    <w:p w14:paraId="0FE937E6" w14:textId="5BC8BD18" w:rsidR="00D03193" w:rsidRDefault="00D03193" w:rsidP="00D75DFF">
      <w:pPr>
        <w:snapToGrid w:val="0"/>
        <w:spacing w:after="120" w:line="288" w:lineRule="auto"/>
        <w:jc w:val="both"/>
        <w:rPr>
          <w:sz w:val="20"/>
          <w:szCs w:val="20"/>
        </w:rPr>
      </w:pPr>
    </w:p>
    <w:p w14:paraId="3F0B2C91" w14:textId="1FC7FE27" w:rsidR="00A41D2C" w:rsidRDefault="00A41D2C" w:rsidP="00D75DFF">
      <w:pPr>
        <w:snapToGrid w:val="0"/>
        <w:spacing w:after="120" w:line="288" w:lineRule="auto"/>
        <w:jc w:val="both"/>
        <w:rPr>
          <w:sz w:val="20"/>
          <w:szCs w:val="20"/>
        </w:rPr>
      </w:pPr>
      <w:r w:rsidRPr="00A41D2C">
        <w:rPr>
          <w:sz w:val="20"/>
          <w:szCs w:val="20"/>
          <w:highlight w:val="green"/>
        </w:rPr>
        <w:t>Conclusion</w:t>
      </w:r>
      <w:r>
        <w:rPr>
          <w:sz w:val="20"/>
          <w:szCs w:val="20"/>
        </w:rPr>
        <w:t xml:space="preserve"> from RAN#93</w:t>
      </w:r>
    </w:p>
    <w:tbl>
      <w:tblPr>
        <w:tblStyle w:val="TableGrid"/>
        <w:tblW w:w="0" w:type="auto"/>
        <w:tblLook w:val="04A0" w:firstRow="1" w:lastRow="0" w:firstColumn="1" w:lastColumn="0" w:noHBand="0" w:noVBand="1"/>
      </w:tblPr>
      <w:tblGrid>
        <w:gridCol w:w="9926"/>
      </w:tblGrid>
      <w:tr w:rsidR="00A41D2C" w14:paraId="1F4B67D9" w14:textId="77777777" w:rsidTr="00D9596D">
        <w:tc>
          <w:tcPr>
            <w:tcW w:w="9926" w:type="dxa"/>
          </w:tcPr>
          <w:p w14:paraId="691B1917" w14:textId="0D59377B" w:rsidR="00A41D2C" w:rsidRDefault="00A41D2C" w:rsidP="00D9596D">
            <w:pPr>
              <w:snapToGrid w:val="0"/>
              <w:jc w:val="both"/>
              <w:rPr>
                <w:sz w:val="20"/>
                <w:szCs w:val="20"/>
              </w:rPr>
            </w:pPr>
          </w:p>
          <w:p w14:paraId="75A5649B" w14:textId="77777777" w:rsidR="00A41D2C" w:rsidRPr="00622C42" w:rsidRDefault="00A41D2C" w:rsidP="00A41D2C">
            <w:pPr>
              <w:snapToGrid w:val="0"/>
              <w:jc w:val="both"/>
              <w:rPr>
                <w:rFonts w:cs="Times New Roman"/>
                <w:color w:val="000000"/>
                <w:sz w:val="20"/>
                <w:szCs w:val="20"/>
              </w:rPr>
            </w:pPr>
            <w:bookmarkStart w:id="3" w:name="_Hlk78987459"/>
            <w:r w:rsidRPr="00622C42">
              <w:rPr>
                <w:rFonts w:cs="Times New Roman"/>
                <w:b/>
                <w:color w:val="000000"/>
                <w:sz w:val="20"/>
                <w:szCs w:val="20"/>
              </w:rPr>
              <w:t>Conclusion</w:t>
            </w:r>
            <w:r w:rsidRPr="00622C42">
              <w:rPr>
                <w:rFonts w:cs="Times New Roman"/>
                <w:color w:val="000000"/>
                <w:sz w:val="20"/>
                <w:szCs w:val="20"/>
              </w:rPr>
              <w:t>:</w:t>
            </w:r>
          </w:p>
          <w:p w14:paraId="65119554" w14:textId="77777777" w:rsidR="00A41D2C" w:rsidRPr="00622C42" w:rsidRDefault="00A41D2C" w:rsidP="00A41D2C">
            <w:pPr>
              <w:snapToGrid w:val="0"/>
              <w:jc w:val="both"/>
              <w:rPr>
                <w:rFonts w:cs="Times New Roman"/>
                <w:color w:val="000000" w:themeColor="text1"/>
                <w:sz w:val="20"/>
                <w:szCs w:val="20"/>
              </w:rPr>
            </w:pPr>
            <w:r w:rsidRPr="00622C42">
              <w:rPr>
                <w:rFonts w:cs="Times New Roman"/>
                <w:color w:val="000000" w:themeColor="text1"/>
                <w:sz w:val="20"/>
                <w:szCs w:val="20"/>
              </w:rPr>
              <w:t>On the scope of Rel-17 NR_FeMIMO:</w:t>
            </w:r>
          </w:p>
          <w:p w14:paraId="6E9A9DA4" w14:textId="77777777" w:rsidR="00A41D2C" w:rsidRPr="00622C42" w:rsidRDefault="00A41D2C" w:rsidP="00A41D2C">
            <w:pPr>
              <w:pStyle w:val="ListParagraph"/>
              <w:numPr>
                <w:ilvl w:val="0"/>
                <w:numId w:val="32"/>
              </w:numPr>
              <w:snapToGrid w:val="0"/>
              <w:spacing w:after="0" w:line="240" w:lineRule="auto"/>
              <w:jc w:val="both"/>
              <w:rPr>
                <w:color w:val="000000" w:themeColor="text1"/>
                <w:sz w:val="20"/>
                <w:szCs w:val="20"/>
              </w:rPr>
            </w:pPr>
            <w:r w:rsidRPr="00622C42">
              <w:rPr>
                <w:sz w:val="20"/>
                <w:szCs w:val="20"/>
              </w:rPr>
              <w:t>RAN confirms that inter-cell mTRP in RAN1 work only considers multi-DCI and multi-PDSCH reception (per WI objective). Any scheme tailored for reception of a single PDCCH and/or a single PDSCH is not supported in Rel-17 mTRP.</w:t>
            </w:r>
          </w:p>
          <w:p w14:paraId="3C9E8C86" w14:textId="77777777" w:rsidR="00A41D2C" w:rsidRPr="00622C42" w:rsidRDefault="00A41D2C" w:rsidP="00A41D2C">
            <w:pPr>
              <w:pStyle w:val="ListParagraph"/>
              <w:numPr>
                <w:ilvl w:val="0"/>
                <w:numId w:val="32"/>
              </w:numPr>
              <w:snapToGrid w:val="0"/>
              <w:spacing w:after="0" w:line="240" w:lineRule="auto"/>
              <w:jc w:val="both"/>
              <w:rPr>
                <w:color w:val="000000" w:themeColor="text1"/>
                <w:sz w:val="20"/>
                <w:szCs w:val="20"/>
              </w:rPr>
            </w:pPr>
            <w:r w:rsidRPr="00622C42">
              <w:rPr>
                <w:sz w:val="20"/>
                <w:szCs w:val="20"/>
              </w:rPr>
              <w:t xml:space="preserve">Regarding scope and workflow of </w:t>
            </w:r>
            <w:r w:rsidRPr="00A41D2C">
              <w:rPr>
                <w:sz w:val="20"/>
                <w:szCs w:val="20"/>
                <w:highlight w:val="yellow"/>
              </w:rPr>
              <w:t>L1/L2-centric inter-cell beam management</w:t>
            </w:r>
            <w:r w:rsidRPr="00622C42">
              <w:rPr>
                <w:sz w:val="20"/>
                <w:szCs w:val="20"/>
              </w:rPr>
              <w:t xml:space="preserve"> for multi-beam enhancement, for Rel-17:</w:t>
            </w:r>
          </w:p>
          <w:p w14:paraId="2981B28B" w14:textId="77777777" w:rsidR="00A41D2C" w:rsidRPr="00622C42" w:rsidRDefault="00A41D2C" w:rsidP="00A41D2C">
            <w:pPr>
              <w:pStyle w:val="ListParagraph"/>
              <w:numPr>
                <w:ilvl w:val="1"/>
                <w:numId w:val="32"/>
              </w:numPr>
              <w:snapToGrid w:val="0"/>
              <w:spacing w:after="0" w:line="240" w:lineRule="auto"/>
              <w:jc w:val="both"/>
              <w:rPr>
                <w:color w:val="000000" w:themeColor="text1"/>
                <w:sz w:val="20"/>
                <w:szCs w:val="20"/>
              </w:rPr>
            </w:pPr>
            <w:r w:rsidRPr="00622C42">
              <w:rPr>
                <w:color w:val="000000" w:themeColor="text1"/>
                <w:sz w:val="20"/>
                <w:szCs w:val="20"/>
              </w:rPr>
              <w:t xml:space="preserve">Only scenario for inter-cell-mTRP-like model (with no change in serving cell) will be considered in Rel-17. </w:t>
            </w:r>
          </w:p>
          <w:p w14:paraId="6FAB4B5F" w14:textId="77777777" w:rsidR="00A41D2C" w:rsidRPr="00A41D2C" w:rsidRDefault="00A41D2C" w:rsidP="00A41D2C">
            <w:pPr>
              <w:pStyle w:val="ListParagraph"/>
              <w:numPr>
                <w:ilvl w:val="2"/>
                <w:numId w:val="32"/>
              </w:numPr>
              <w:snapToGrid w:val="0"/>
              <w:spacing w:after="0" w:line="240" w:lineRule="auto"/>
              <w:jc w:val="both"/>
              <w:rPr>
                <w:color w:val="000000" w:themeColor="text1"/>
                <w:sz w:val="20"/>
                <w:szCs w:val="20"/>
                <w:highlight w:val="yellow"/>
              </w:rPr>
            </w:pPr>
            <w:r w:rsidRPr="00A41D2C">
              <w:rPr>
                <w:color w:val="000000" w:themeColor="text1"/>
                <w:sz w:val="20"/>
                <w:szCs w:val="20"/>
                <w:highlight w:val="yellow"/>
              </w:rPr>
              <w:t>Scenarios where change in serving cell via a L1/L2-triggered handover scheme are not considered in Rel-17 and may be considered in Rel-18</w:t>
            </w:r>
          </w:p>
          <w:p w14:paraId="1977634A" w14:textId="77777777" w:rsidR="00A41D2C" w:rsidRPr="00622C42" w:rsidRDefault="00A41D2C" w:rsidP="00A41D2C">
            <w:pPr>
              <w:pStyle w:val="ListParagraph"/>
              <w:numPr>
                <w:ilvl w:val="2"/>
                <w:numId w:val="32"/>
              </w:numPr>
              <w:snapToGrid w:val="0"/>
              <w:spacing w:after="0" w:line="240" w:lineRule="auto"/>
              <w:jc w:val="both"/>
              <w:rPr>
                <w:color w:val="000000" w:themeColor="text1"/>
                <w:sz w:val="20"/>
                <w:szCs w:val="20"/>
              </w:rPr>
            </w:pPr>
            <w:r w:rsidRPr="00622C42">
              <w:rPr>
                <w:color w:val="000000" w:themeColor="text1"/>
                <w:sz w:val="20"/>
                <w:szCs w:val="20"/>
              </w:rPr>
              <w:t>Further discuss how to clarify the Rel-17 objectives associated with scenario 1 for L1/L2-centric inter-cell beam management (during later round(s))</w:t>
            </w:r>
          </w:p>
          <w:p w14:paraId="1428D764" w14:textId="77777777" w:rsidR="00A41D2C" w:rsidRPr="00A41D2C" w:rsidRDefault="00A41D2C" w:rsidP="00A41D2C">
            <w:pPr>
              <w:pStyle w:val="ListParagraph"/>
              <w:numPr>
                <w:ilvl w:val="1"/>
                <w:numId w:val="32"/>
              </w:numPr>
              <w:snapToGrid w:val="0"/>
              <w:spacing w:after="0" w:line="240" w:lineRule="auto"/>
              <w:jc w:val="both"/>
              <w:rPr>
                <w:color w:val="000000" w:themeColor="text1"/>
                <w:sz w:val="20"/>
                <w:szCs w:val="20"/>
                <w:highlight w:val="yellow"/>
              </w:rPr>
            </w:pPr>
            <w:r w:rsidRPr="00A41D2C">
              <w:rPr>
                <w:color w:val="000000" w:themeColor="text1"/>
                <w:sz w:val="20"/>
                <w:szCs w:val="20"/>
                <w:highlight w:val="yellow"/>
              </w:rPr>
              <w:t xml:space="preserve">Only intra-DU and intra-frequency scenarios will be considered in Rel-17 (excluding inter-DU or inter-frequency scenarios) </w:t>
            </w:r>
          </w:p>
          <w:p w14:paraId="7DDBD212" w14:textId="77777777" w:rsidR="00A41D2C" w:rsidRPr="00A41D2C" w:rsidRDefault="00A41D2C" w:rsidP="00A41D2C">
            <w:pPr>
              <w:pStyle w:val="ListParagraph"/>
              <w:numPr>
                <w:ilvl w:val="1"/>
                <w:numId w:val="32"/>
              </w:numPr>
              <w:snapToGrid w:val="0"/>
              <w:spacing w:after="0" w:line="240" w:lineRule="auto"/>
              <w:jc w:val="both"/>
              <w:rPr>
                <w:color w:val="000000" w:themeColor="text1"/>
                <w:sz w:val="20"/>
                <w:szCs w:val="20"/>
              </w:rPr>
            </w:pPr>
            <w:r w:rsidRPr="00A41D2C">
              <w:rPr>
                <w:color w:val="000000" w:themeColor="text1"/>
                <w:sz w:val="20"/>
                <w:szCs w:val="20"/>
              </w:rPr>
              <w:t>In RAN1#106-e, conclude on the</w:t>
            </w:r>
            <w:r w:rsidRPr="00A41D2C">
              <w:rPr>
                <w:rFonts w:eastAsia="Calibri"/>
                <w:sz w:val="20"/>
                <w:szCs w:val="20"/>
                <w:lang w:val="en-GB"/>
              </w:rPr>
              <w:t xml:space="preserve"> synchronization and the timing advance assumptions between the cells</w:t>
            </w:r>
          </w:p>
          <w:p w14:paraId="7516E5F6" w14:textId="77777777" w:rsidR="00A41D2C" w:rsidRPr="00A41D2C" w:rsidRDefault="00A41D2C" w:rsidP="00A41D2C">
            <w:pPr>
              <w:snapToGrid w:val="0"/>
              <w:jc w:val="both"/>
              <w:rPr>
                <w:rFonts w:cs="Times New Roman"/>
                <w:color w:val="000000"/>
                <w:sz w:val="20"/>
                <w:szCs w:val="20"/>
              </w:rPr>
            </w:pPr>
          </w:p>
          <w:p w14:paraId="0A80FE17" w14:textId="77777777" w:rsidR="00A41D2C" w:rsidRPr="00A41D2C" w:rsidRDefault="00A41D2C" w:rsidP="00A41D2C">
            <w:pPr>
              <w:snapToGrid w:val="0"/>
              <w:jc w:val="both"/>
              <w:rPr>
                <w:rFonts w:cs="Times New Roman"/>
                <w:color w:val="000000"/>
                <w:sz w:val="20"/>
                <w:szCs w:val="20"/>
              </w:rPr>
            </w:pPr>
          </w:p>
          <w:p w14:paraId="11A0653E" w14:textId="77777777" w:rsidR="00A41D2C" w:rsidRPr="00A41D2C" w:rsidRDefault="00A41D2C" w:rsidP="00A41D2C">
            <w:pPr>
              <w:snapToGrid w:val="0"/>
              <w:jc w:val="both"/>
              <w:rPr>
                <w:rFonts w:cs="Times New Roman"/>
                <w:color w:val="000000"/>
                <w:sz w:val="20"/>
                <w:szCs w:val="20"/>
              </w:rPr>
            </w:pPr>
            <w:r w:rsidRPr="00A41D2C">
              <w:rPr>
                <w:rFonts w:cs="Times New Roman"/>
                <w:b/>
                <w:color w:val="000000"/>
                <w:sz w:val="20"/>
                <w:szCs w:val="20"/>
              </w:rPr>
              <w:t>Conclusion:</w:t>
            </w:r>
          </w:p>
          <w:p w14:paraId="5158A76E" w14:textId="77777777" w:rsidR="00A41D2C" w:rsidRPr="00A41D2C" w:rsidRDefault="00A41D2C" w:rsidP="00A41D2C">
            <w:pPr>
              <w:snapToGrid w:val="0"/>
              <w:rPr>
                <w:rFonts w:cs="Times New Roman"/>
                <w:sz w:val="20"/>
                <w:lang w:val="en-GB"/>
              </w:rPr>
            </w:pPr>
            <w:r w:rsidRPr="00A41D2C">
              <w:rPr>
                <w:rFonts w:cs="Times New Roman"/>
                <w:sz w:val="20"/>
              </w:rPr>
              <w:t xml:space="preserve">For Rel-17 NR_FeMIMO, the objectives associated with scenario 1 of </w:t>
            </w:r>
            <w:r w:rsidRPr="00A41D2C">
              <w:rPr>
                <w:rFonts w:cs="Times New Roman"/>
                <w:sz w:val="20"/>
                <w:highlight w:val="yellow"/>
              </w:rPr>
              <w:t>L1/L2-centric inter-cell beam management (with no change in serving cell)</w:t>
            </w:r>
            <w:r w:rsidRPr="00A41D2C">
              <w:rPr>
                <w:rFonts w:cs="Times New Roman"/>
                <w:sz w:val="20"/>
              </w:rPr>
              <w:t xml:space="preserve"> for multi-beam enhancement are:</w:t>
            </w:r>
          </w:p>
          <w:p w14:paraId="511C11BC" w14:textId="77777777" w:rsidR="00A41D2C" w:rsidRPr="00A41D2C" w:rsidRDefault="00A41D2C" w:rsidP="00A41D2C">
            <w:pPr>
              <w:pStyle w:val="ListParagraph"/>
              <w:numPr>
                <w:ilvl w:val="0"/>
                <w:numId w:val="33"/>
              </w:numPr>
              <w:snapToGrid w:val="0"/>
              <w:spacing w:after="0" w:line="240" w:lineRule="auto"/>
              <w:rPr>
                <w:sz w:val="20"/>
                <w:lang w:val="en-GB"/>
              </w:rPr>
            </w:pPr>
            <w:r w:rsidRPr="00A41D2C">
              <w:rPr>
                <w:sz w:val="20"/>
              </w:rPr>
              <w:t xml:space="preserve">[RAN1] Specify features for inter-cell beam management where a UE can transmit to or receive from only a single cell, including L1-only measurement/reporting (i.e. no L3 impact) and beam indication associated with cell(s) with any Physical Cell ID(s) </w:t>
            </w:r>
          </w:p>
          <w:p w14:paraId="3CE12CEB" w14:textId="77777777" w:rsidR="00A41D2C" w:rsidRPr="00A41D2C" w:rsidRDefault="00A41D2C" w:rsidP="00A41D2C">
            <w:pPr>
              <w:pStyle w:val="ListParagraph"/>
              <w:numPr>
                <w:ilvl w:val="1"/>
                <w:numId w:val="33"/>
              </w:numPr>
              <w:snapToGrid w:val="0"/>
              <w:spacing w:after="0" w:line="240" w:lineRule="auto"/>
              <w:rPr>
                <w:sz w:val="20"/>
                <w:lang w:val="en-GB"/>
              </w:rPr>
            </w:pPr>
            <w:r w:rsidRPr="00A41D2C">
              <w:rPr>
                <w:sz w:val="20"/>
              </w:rPr>
              <w:t>The beam indication is based on Rel-17 unified TCI framework</w:t>
            </w:r>
          </w:p>
          <w:p w14:paraId="2585021F" w14:textId="77777777" w:rsidR="00A41D2C" w:rsidRPr="00A41D2C" w:rsidRDefault="00A41D2C" w:rsidP="00A41D2C">
            <w:pPr>
              <w:pStyle w:val="ListParagraph"/>
              <w:numPr>
                <w:ilvl w:val="1"/>
                <w:numId w:val="33"/>
              </w:numPr>
              <w:snapToGrid w:val="0"/>
              <w:spacing w:after="0" w:line="240" w:lineRule="auto"/>
              <w:rPr>
                <w:sz w:val="20"/>
                <w:szCs w:val="20"/>
                <w:lang w:val="en-GB"/>
              </w:rPr>
            </w:pPr>
            <w:r w:rsidRPr="00A41D2C">
              <w:rPr>
                <w:sz w:val="20"/>
                <w:szCs w:val="20"/>
              </w:rPr>
              <w:t>The same beam measurement/reporting mechanism will be reused for inter-cell mTRP</w:t>
            </w:r>
          </w:p>
          <w:p w14:paraId="7AAF356D" w14:textId="77777777" w:rsidR="00A41D2C" w:rsidRPr="00A41D2C" w:rsidRDefault="00A41D2C" w:rsidP="00A41D2C">
            <w:pPr>
              <w:pStyle w:val="ListParagraph"/>
              <w:numPr>
                <w:ilvl w:val="1"/>
                <w:numId w:val="33"/>
              </w:numPr>
              <w:snapToGrid w:val="0"/>
              <w:spacing w:after="0" w:line="240" w:lineRule="auto"/>
              <w:rPr>
                <w:rFonts w:eastAsia="Times New Roman"/>
                <w:sz w:val="20"/>
                <w:szCs w:val="20"/>
              </w:rPr>
            </w:pPr>
            <w:r w:rsidRPr="00A41D2C">
              <w:rPr>
                <w:sz w:val="20"/>
                <w:szCs w:val="20"/>
              </w:rPr>
              <w:t>Note: RAN1 is to discuss the details (e.g. applicable channels/signals) regarding “a UE can transmit to or receive from only a single cell” in RAN1#106-e meeting.</w:t>
            </w:r>
          </w:p>
          <w:p w14:paraId="2EA19275" w14:textId="77777777" w:rsidR="00A41D2C" w:rsidRPr="00622C42" w:rsidRDefault="00A41D2C" w:rsidP="00A41D2C">
            <w:pPr>
              <w:pStyle w:val="ListParagraph"/>
              <w:numPr>
                <w:ilvl w:val="0"/>
                <w:numId w:val="33"/>
              </w:numPr>
              <w:snapToGrid w:val="0"/>
              <w:spacing w:after="0" w:line="240" w:lineRule="auto"/>
              <w:rPr>
                <w:rFonts w:eastAsia="Malgun Gothic"/>
                <w:sz w:val="20"/>
              </w:rPr>
            </w:pPr>
            <w:r w:rsidRPr="00622C42">
              <w:rPr>
                <w:sz w:val="20"/>
                <w:szCs w:val="20"/>
              </w:rPr>
              <w:lastRenderedPageBreak/>
              <w:t>[RAN2] Specify impacts to</w:t>
            </w:r>
            <w:r w:rsidRPr="00622C42">
              <w:rPr>
                <w:sz w:val="20"/>
              </w:rPr>
              <w:t xml:space="preserve"> MAC (if any) and RRC concerning inter-cell beam management (including signaling, measurement configuration and TCI state switching)</w:t>
            </w:r>
            <w:r w:rsidRPr="00622C42">
              <w:rPr>
                <w:rStyle w:val="apple-converted-space"/>
              </w:rPr>
              <w:t> </w:t>
            </w:r>
            <w:r w:rsidRPr="00622C42">
              <w:rPr>
                <w:sz w:val="20"/>
              </w:rPr>
              <w:t>only for scenario 1 (allowing extensions in future releases, e.g., for scenario 2).</w:t>
            </w:r>
          </w:p>
          <w:p w14:paraId="077C4FB9" w14:textId="77777777" w:rsidR="00A41D2C" w:rsidRPr="00622C42" w:rsidRDefault="00A41D2C" w:rsidP="00A41D2C">
            <w:pPr>
              <w:pStyle w:val="ListParagraph"/>
              <w:numPr>
                <w:ilvl w:val="1"/>
                <w:numId w:val="33"/>
              </w:numPr>
              <w:snapToGrid w:val="0"/>
              <w:spacing w:after="0" w:line="240" w:lineRule="auto"/>
              <w:rPr>
                <w:rFonts w:eastAsia="Times New Roman"/>
                <w:sz w:val="20"/>
                <w:lang w:val="en-GB"/>
              </w:rPr>
            </w:pPr>
            <w:r w:rsidRPr="00622C42">
              <w:rPr>
                <w:sz w:val="20"/>
              </w:rPr>
              <w:t>There is no impact to serving cell (i.e. serving cell does not change when beam selection is done) when UE is configured with inter-cell beam management.</w:t>
            </w:r>
          </w:p>
          <w:p w14:paraId="470B2F0B" w14:textId="77777777" w:rsidR="00A41D2C" w:rsidRPr="00622C42" w:rsidRDefault="00A41D2C" w:rsidP="00A41D2C">
            <w:pPr>
              <w:pStyle w:val="ListParagraph"/>
              <w:numPr>
                <w:ilvl w:val="0"/>
                <w:numId w:val="33"/>
              </w:numPr>
              <w:snapToGrid w:val="0"/>
              <w:spacing w:after="0" w:line="240" w:lineRule="auto"/>
              <w:rPr>
                <w:sz w:val="18"/>
                <w:szCs w:val="20"/>
                <w:lang w:val="en-GB"/>
              </w:rPr>
            </w:pPr>
            <w:r w:rsidRPr="00622C42">
              <w:rPr>
                <w:sz w:val="20"/>
              </w:rPr>
              <w:t>[RAN1/2] Specify UE capabilities for inter-cell beam management</w:t>
            </w:r>
          </w:p>
          <w:p w14:paraId="131893BD" w14:textId="77777777" w:rsidR="00A41D2C" w:rsidRPr="00622C42" w:rsidRDefault="00A41D2C" w:rsidP="00A41D2C">
            <w:pPr>
              <w:pStyle w:val="ListParagraph"/>
              <w:numPr>
                <w:ilvl w:val="0"/>
                <w:numId w:val="33"/>
              </w:numPr>
              <w:snapToGrid w:val="0"/>
              <w:spacing w:after="0" w:line="240" w:lineRule="auto"/>
              <w:rPr>
                <w:sz w:val="20"/>
                <w:lang w:val="en-GB"/>
              </w:rPr>
            </w:pPr>
            <w:r w:rsidRPr="00622C42">
              <w:rPr>
                <w:sz w:val="20"/>
              </w:rPr>
              <w:t>[RAN3] Specify inter-node signaling between CU and DU to enable inter-cell beam management if any.</w:t>
            </w:r>
          </w:p>
          <w:p w14:paraId="30E86BDD" w14:textId="77777777" w:rsidR="00A41D2C" w:rsidRPr="00622C42" w:rsidRDefault="00A41D2C" w:rsidP="00A41D2C">
            <w:pPr>
              <w:pStyle w:val="ListParagraph"/>
              <w:numPr>
                <w:ilvl w:val="0"/>
                <w:numId w:val="33"/>
              </w:numPr>
              <w:snapToGrid w:val="0"/>
              <w:spacing w:after="0" w:line="240" w:lineRule="auto"/>
              <w:rPr>
                <w:sz w:val="20"/>
                <w:lang w:val="en-GB"/>
              </w:rPr>
            </w:pPr>
            <w:r w:rsidRPr="00622C42">
              <w:rPr>
                <w:sz w:val="20"/>
              </w:rPr>
              <w:t>[RAN4] Specify UE requirements for inter-cell beam management</w:t>
            </w:r>
          </w:p>
          <w:p w14:paraId="5F7ECB95" w14:textId="77777777" w:rsidR="00A41D2C" w:rsidRPr="00622C42" w:rsidRDefault="00A41D2C" w:rsidP="00A41D2C">
            <w:pPr>
              <w:pStyle w:val="ListParagraph"/>
              <w:numPr>
                <w:ilvl w:val="0"/>
                <w:numId w:val="33"/>
              </w:numPr>
              <w:snapToGrid w:val="0"/>
              <w:spacing w:after="0" w:line="240" w:lineRule="auto"/>
              <w:rPr>
                <w:sz w:val="20"/>
                <w:lang w:val="en-GB"/>
              </w:rPr>
            </w:pPr>
            <w:r w:rsidRPr="00622C42">
              <w:rPr>
                <w:sz w:val="20"/>
              </w:rPr>
              <w:t xml:space="preserve">This work shall only consider intra-DU and intra-frequency cases </w:t>
            </w:r>
          </w:p>
          <w:p w14:paraId="53C74914" w14:textId="10270413" w:rsidR="00A41D2C" w:rsidRPr="00BA1CBD" w:rsidRDefault="00A41D2C" w:rsidP="00A41D2C">
            <w:pPr>
              <w:snapToGrid w:val="0"/>
              <w:jc w:val="both"/>
              <w:rPr>
                <w:rFonts w:cs="Times New Roman"/>
                <w:color w:val="000000"/>
                <w:sz w:val="20"/>
                <w:szCs w:val="20"/>
              </w:rPr>
            </w:pPr>
            <w:r w:rsidRPr="00622C42">
              <w:rPr>
                <w:rFonts w:cs="Times New Roman"/>
                <w:sz w:val="20"/>
              </w:rPr>
              <w:t>Note: See R2-2106787 for description of scenario 1 and scenario 2</w:t>
            </w:r>
            <w:bookmarkEnd w:id="3"/>
          </w:p>
        </w:tc>
      </w:tr>
    </w:tbl>
    <w:p w14:paraId="566DEC78" w14:textId="34EB1A14" w:rsidR="00A41D2C" w:rsidRDefault="00A41D2C" w:rsidP="00D75DFF">
      <w:pPr>
        <w:snapToGrid w:val="0"/>
        <w:spacing w:after="120" w:line="288" w:lineRule="auto"/>
        <w:jc w:val="both"/>
        <w:rPr>
          <w:sz w:val="20"/>
          <w:szCs w:val="20"/>
        </w:rPr>
      </w:pPr>
    </w:p>
    <w:p w14:paraId="3A544975" w14:textId="207A4077" w:rsidR="00A41D2C" w:rsidRDefault="00F01D03" w:rsidP="00A41D2C">
      <w:pPr>
        <w:pStyle w:val="Caption"/>
        <w:jc w:val="center"/>
      </w:pPr>
      <w:r>
        <w:t>Table 3</w:t>
      </w:r>
      <w:r w:rsidR="00A41D2C">
        <w:t xml:space="preserve"> Companies’ inputs: issue 2 WA</w:t>
      </w:r>
    </w:p>
    <w:tbl>
      <w:tblPr>
        <w:tblW w:w="9985" w:type="dxa"/>
        <w:tblCellMar>
          <w:left w:w="10" w:type="dxa"/>
          <w:right w:w="10" w:type="dxa"/>
        </w:tblCellMar>
        <w:tblLook w:val="04A0" w:firstRow="1" w:lastRow="0" w:firstColumn="1" w:lastColumn="0" w:noHBand="0" w:noVBand="1"/>
      </w:tblPr>
      <w:tblGrid>
        <w:gridCol w:w="1435"/>
        <w:gridCol w:w="8550"/>
      </w:tblGrid>
      <w:tr w:rsidR="00A41D2C" w:rsidRPr="00701BD3" w14:paraId="63EF5EA4" w14:textId="77777777" w:rsidTr="00D9596D">
        <w:tc>
          <w:tcPr>
            <w:tcW w:w="998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39BA382" w14:textId="68DDBD4D" w:rsidR="00A41D2C" w:rsidRPr="00D03193" w:rsidRDefault="00A41D2C" w:rsidP="00D9596D">
            <w:pPr>
              <w:snapToGrid w:val="0"/>
              <w:rPr>
                <w:b/>
                <w:color w:val="3333FF"/>
                <w:sz w:val="20"/>
                <w:szCs w:val="20"/>
              </w:rPr>
            </w:pPr>
            <w:r>
              <w:rPr>
                <w:b/>
                <w:color w:val="3333FF"/>
                <w:sz w:val="20"/>
                <w:szCs w:val="18"/>
              </w:rPr>
              <w:t>In light of the conlusion from RAN (no change in serving cell, intra-DU), p</w:t>
            </w:r>
            <w:r w:rsidRPr="007E5C18">
              <w:rPr>
                <w:b/>
                <w:color w:val="3333FF"/>
                <w:sz w:val="20"/>
                <w:szCs w:val="18"/>
              </w:rPr>
              <w:t xml:space="preserve">lease share your </w:t>
            </w:r>
            <w:r w:rsidRPr="00701BD3">
              <w:rPr>
                <w:b/>
                <w:color w:val="3333FF"/>
                <w:sz w:val="20"/>
                <w:szCs w:val="20"/>
              </w:rPr>
              <w:t xml:space="preserve">view on the </w:t>
            </w:r>
            <w:r w:rsidRPr="00D03193">
              <w:rPr>
                <w:b/>
                <w:color w:val="3333FF"/>
                <w:sz w:val="20"/>
                <w:szCs w:val="20"/>
              </w:rPr>
              <w:t>following questions</w:t>
            </w:r>
          </w:p>
          <w:p w14:paraId="2858A37E" w14:textId="489133B5" w:rsidR="00A41D2C" w:rsidRPr="00A41D2C" w:rsidRDefault="00A41D2C" w:rsidP="00D17D43">
            <w:pPr>
              <w:pStyle w:val="ListParagraph"/>
              <w:numPr>
                <w:ilvl w:val="0"/>
                <w:numId w:val="26"/>
              </w:numPr>
              <w:snapToGrid w:val="0"/>
              <w:spacing w:after="0" w:line="240" w:lineRule="auto"/>
              <w:rPr>
                <w:b/>
                <w:sz w:val="18"/>
                <w:szCs w:val="18"/>
              </w:rPr>
            </w:pPr>
            <w:r w:rsidRPr="00A41D2C">
              <w:rPr>
                <w:b/>
                <w:color w:val="3333FF"/>
                <w:sz w:val="20"/>
                <w:szCs w:val="20"/>
              </w:rPr>
              <w:t xml:space="preserve">Q1. Any necessary refimenent on the text of the WA </w:t>
            </w:r>
            <w:r>
              <w:rPr>
                <w:b/>
                <w:color w:val="3333FF"/>
                <w:sz w:val="20"/>
                <w:szCs w:val="20"/>
              </w:rPr>
              <w:t xml:space="preserve">toward </w:t>
            </w:r>
            <w:r w:rsidRPr="00A41D2C">
              <w:rPr>
                <w:b/>
                <w:color w:val="3333FF"/>
                <w:sz w:val="20"/>
                <w:szCs w:val="20"/>
              </w:rPr>
              <w:t xml:space="preserve">confirming WA into agreement </w:t>
            </w:r>
          </w:p>
          <w:p w14:paraId="6B84E26D" w14:textId="77777777" w:rsidR="00A41D2C" w:rsidRPr="00701BD3" w:rsidRDefault="00A41D2C" w:rsidP="00D9596D">
            <w:pPr>
              <w:pStyle w:val="ListParagraph"/>
              <w:snapToGrid w:val="0"/>
              <w:spacing w:after="0" w:line="240" w:lineRule="auto"/>
              <w:rPr>
                <w:b/>
                <w:sz w:val="18"/>
                <w:szCs w:val="18"/>
              </w:rPr>
            </w:pPr>
          </w:p>
        </w:tc>
      </w:tr>
      <w:tr w:rsidR="00A41D2C" w14:paraId="0472A81B" w14:textId="77777777" w:rsidTr="00D9596D">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10E9AE8" w14:textId="77777777" w:rsidR="00A41D2C" w:rsidRDefault="00A41D2C" w:rsidP="00D9596D">
            <w:pPr>
              <w:snapToGrid w:val="0"/>
            </w:pPr>
            <w:r>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859B49C" w14:textId="77777777" w:rsidR="00A41D2C" w:rsidRDefault="00A41D2C" w:rsidP="00D9596D">
            <w:pPr>
              <w:snapToGrid w:val="0"/>
              <w:rPr>
                <w:b/>
                <w:sz w:val="18"/>
                <w:szCs w:val="18"/>
              </w:rPr>
            </w:pPr>
            <w:r>
              <w:rPr>
                <w:b/>
                <w:sz w:val="18"/>
                <w:szCs w:val="18"/>
              </w:rPr>
              <w:t>Input</w:t>
            </w:r>
          </w:p>
        </w:tc>
      </w:tr>
      <w:tr w:rsidR="00A41D2C" w:rsidRPr="00721830" w14:paraId="6861C61C" w14:textId="77777777" w:rsidTr="00D9596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7C8B5" w14:textId="17B561DA" w:rsidR="00A41D2C" w:rsidRDefault="00C04021" w:rsidP="00D9596D">
            <w:pPr>
              <w:snapToGrid w:val="0"/>
              <w:rPr>
                <w:sz w:val="18"/>
                <w:szCs w:val="18"/>
                <w:lang w:eastAsia="zh-CN"/>
              </w:rPr>
            </w:pPr>
            <w:r>
              <w:rPr>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BAABB" w14:textId="0C51B8E4" w:rsidR="00A41D2C" w:rsidRPr="00721830" w:rsidRDefault="00C04021" w:rsidP="00D9596D">
            <w:pPr>
              <w:snapToGrid w:val="0"/>
              <w:rPr>
                <w:sz w:val="18"/>
                <w:szCs w:val="18"/>
                <w:lang w:val="en-GB"/>
              </w:rPr>
            </w:pPr>
            <w:r>
              <w:rPr>
                <w:sz w:val="18"/>
                <w:szCs w:val="18"/>
                <w:lang w:val="en-GB"/>
              </w:rPr>
              <w:t>We are ok to confirm the WA, but based on the updated WID “</w:t>
            </w:r>
            <w:r w:rsidRPr="00A41D2C">
              <w:rPr>
                <w:sz w:val="20"/>
              </w:rPr>
              <w:t>Specify features for inter-cell beam management where a UE can transmit to or receive from only a single cell</w:t>
            </w:r>
            <w:r>
              <w:rPr>
                <w:sz w:val="18"/>
                <w:szCs w:val="18"/>
                <w:lang w:val="en-GB"/>
              </w:rPr>
              <w:t xml:space="preserve">”, </w:t>
            </w:r>
            <w:r w:rsidR="00B94C28">
              <w:rPr>
                <w:sz w:val="18"/>
                <w:szCs w:val="18"/>
                <w:lang w:val="en-GB"/>
              </w:rPr>
              <w:t xml:space="preserve">for the first FFS, </w:t>
            </w:r>
            <w:r>
              <w:rPr>
                <w:sz w:val="18"/>
                <w:szCs w:val="18"/>
                <w:lang w:val="en-GB"/>
              </w:rPr>
              <w:t>the indicated TCI should be applied for all data and control channel.</w:t>
            </w:r>
          </w:p>
        </w:tc>
      </w:tr>
      <w:tr w:rsidR="00A41D2C" w:rsidRPr="00545C01" w14:paraId="043E06D0" w14:textId="77777777" w:rsidTr="00D9596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FA1BE2" w14:textId="44D179EC" w:rsidR="00A41D2C" w:rsidRDefault="003811F9" w:rsidP="00D9596D">
            <w:pPr>
              <w:snapToGrid w:val="0"/>
              <w:rPr>
                <w:rFonts w:eastAsia="DengXian"/>
                <w:sz w:val="18"/>
                <w:szCs w:val="18"/>
                <w:lang w:eastAsia="zh-CN"/>
              </w:rPr>
            </w:pPr>
            <w:r>
              <w:rPr>
                <w:rFonts w:eastAsia="DengXi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B9FBC" w14:textId="77777777" w:rsidR="003811F9" w:rsidRDefault="003811F9" w:rsidP="000F58AF">
            <w:pPr>
              <w:snapToGrid w:val="0"/>
              <w:rPr>
                <w:rFonts w:eastAsia="DengXian"/>
                <w:sz w:val="18"/>
                <w:szCs w:val="18"/>
                <w:lang w:eastAsia="zh-CN"/>
              </w:rPr>
            </w:pPr>
            <w:r>
              <w:rPr>
                <w:rFonts w:eastAsia="DengXian"/>
                <w:sz w:val="18"/>
                <w:szCs w:val="18"/>
                <w:lang w:eastAsia="zh-CN"/>
              </w:rPr>
              <w:t>Ok to confirm the WA. And we propose to make the following further clarification:</w:t>
            </w:r>
            <w:r w:rsidR="000F58AF">
              <w:rPr>
                <w:rFonts w:eastAsia="DengXian"/>
                <w:sz w:val="18"/>
                <w:szCs w:val="18"/>
                <w:lang w:eastAsia="zh-CN"/>
              </w:rPr>
              <w:t xml:space="preserve"> </w:t>
            </w:r>
            <w:r>
              <w:rPr>
                <w:rFonts w:eastAsia="DengXian"/>
                <w:sz w:val="18"/>
                <w:szCs w:val="18"/>
                <w:lang w:eastAsia="zh-CN"/>
              </w:rPr>
              <w:t>The number of non-serving cell PCID is limited to 1.</w:t>
            </w:r>
            <w:r w:rsidR="000F58AF">
              <w:rPr>
                <w:rFonts w:eastAsia="DengXian"/>
                <w:sz w:val="18"/>
                <w:szCs w:val="18"/>
                <w:lang w:eastAsia="zh-CN"/>
              </w:rPr>
              <w:t xml:space="preserve"> T</w:t>
            </w:r>
            <w:r>
              <w:rPr>
                <w:rFonts w:eastAsia="DengXian"/>
                <w:sz w:val="18"/>
                <w:szCs w:val="18"/>
                <w:lang w:eastAsia="zh-CN"/>
              </w:rPr>
              <w:t xml:space="preserve">he TRPs are assumed to be synchronized and timing advance is maintained </w:t>
            </w:r>
            <w:r w:rsidR="000F58AF">
              <w:rPr>
                <w:rFonts w:eastAsia="DengXian"/>
                <w:sz w:val="18"/>
                <w:szCs w:val="18"/>
                <w:lang w:eastAsia="zh-CN"/>
              </w:rPr>
              <w:t xml:space="preserve">so that RACH is not required since as stated in the revised WID: only intra-DU and intra-frequency are considered. </w:t>
            </w:r>
          </w:p>
          <w:p w14:paraId="5B0C5C4E" w14:textId="61CD63C8" w:rsidR="000F58AF" w:rsidRPr="003811F9" w:rsidRDefault="000F58AF" w:rsidP="000F58AF">
            <w:pPr>
              <w:snapToGrid w:val="0"/>
              <w:rPr>
                <w:rFonts w:eastAsia="DengXian"/>
                <w:sz w:val="18"/>
                <w:szCs w:val="18"/>
                <w:lang w:eastAsia="zh-CN"/>
              </w:rPr>
            </w:pPr>
            <w:r>
              <w:rPr>
                <w:rFonts w:eastAsia="DengXian"/>
                <w:sz w:val="18"/>
                <w:szCs w:val="18"/>
                <w:lang w:eastAsia="zh-CN"/>
              </w:rPr>
              <w:t>We also propose to clearly conclude that a TCI state associated with non-serving cell SSB can not be indicated to CORESET#0.</w:t>
            </w:r>
          </w:p>
        </w:tc>
      </w:tr>
      <w:tr w:rsidR="00A41D2C" w:rsidRPr="0096531D" w14:paraId="32FABF7F" w14:textId="77777777" w:rsidTr="00D9596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8114F" w14:textId="5AD30174" w:rsidR="00A41D2C" w:rsidRDefault="00AE0B69" w:rsidP="00D9596D">
            <w:pPr>
              <w:snapToGrid w:val="0"/>
              <w:rPr>
                <w:rFonts w:eastAsia="Malgun Gothic"/>
                <w:sz w:val="18"/>
                <w:szCs w:val="18"/>
              </w:rPr>
            </w:pPr>
            <w:r>
              <w:rPr>
                <w:rFonts w:eastAsia="Malgun Gothic"/>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D9C5A" w14:textId="443F9C33" w:rsidR="00AE0B69" w:rsidRDefault="00AE0B69" w:rsidP="00D9596D">
            <w:pPr>
              <w:snapToGrid w:val="0"/>
              <w:rPr>
                <w:sz w:val="18"/>
                <w:szCs w:val="18"/>
                <w:lang w:val="en-GB"/>
              </w:rPr>
            </w:pPr>
            <w:r>
              <w:rPr>
                <w:sz w:val="18"/>
                <w:szCs w:val="18"/>
                <w:lang w:val="en-GB"/>
              </w:rPr>
              <w:t>The FFS may need to be removed. Otherwise, please clarify how the QCL works.</w:t>
            </w:r>
          </w:p>
          <w:p w14:paraId="5758178F" w14:textId="77777777" w:rsidR="00AE0B69" w:rsidRDefault="00AE0B69" w:rsidP="00D9596D">
            <w:pPr>
              <w:snapToGrid w:val="0"/>
              <w:rPr>
                <w:sz w:val="18"/>
                <w:szCs w:val="18"/>
                <w:lang w:val="en-GB"/>
              </w:rPr>
            </w:pPr>
          </w:p>
          <w:p w14:paraId="16DCE2F0" w14:textId="135924A9" w:rsidR="00AE0B69" w:rsidRPr="00AE0B69" w:rsidRDefault="00AE0B69" w:rsidP="00D9596D">
            <w:pPr>
              <w:numPr>
                <w:ilvl w:val="0"/>
                <w:numId w:val="31"/>
              </w:numPr>
              <w:snapToGrid w:val="0"/>
              <w:jc w:val="both"/>
              <w:rPr>
                <w:rFonts w:eastAsia="SimSun"/>
                <w:sz w:val="20"/>
              </w:rPr>
            </w:pPr>
            <w:r w:rsidRPr="00AE0B69">
              <w:rPr>
                <w:rFonts w:eastAsia="SimSun"/>
                <w:strike/>
                <w:color w:val="FF0000"/>
                <w:sz w:val="20"/>
              </w:rPr>
              <w:t>FFS:</w:t>
            </w:r>
            <w:r w:rsidRPr="00494213">
              <w:rPr>
                <w:rFonts w:eastAsia="SimSun"/>
                <w:sz w:val="20"/>
              </w:rPr>
              <w:t xml:space="preserve"> The use of SSB associated with a physical cell ID different from that of the serving cell as an indirect QCL reference for UE-dedicated PDSCH </w:t>
            </w:r>
          </w:p>
        </w:tc>
      </w:tr>
      <w:tr w:rsidR="00A41D2C" w:rsidRPr="008027FF" w14:paraId="6B4444ED" w14:textId="77777777" w:rsidTr="00D9596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1285A" w14:textId="42784B84" w:rsidR="00A41D2C" w:rsidRPr="00222576" w:rsidRDefault="00222576" w:rsidP="00D9596D">
            <w:pPr>
              <w:snapToGrid w:val="0"/>
              <w:rPr>
                <w:sz w:val="18"/>
                <w:szCs w:val="18"/>
                <w:lang w:eastAsia="zh-CN"/>
              </w:rPr>
            </w:pPr>
            <w:r>
              <w:rPr>
                <w:rFonts w:hint="eastAsia"/>
                <w:sz w:val="18"/>
                <w:szCs w:val="18"/>
                <w:lang w:eastAsia="zh-CN"/>
              </w:rPr>
              <w:t>N</w:t>
            </w:r>
            <w:r>
              <w:rPr>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5EDE5" w14:textId="1CAFC48D" w:rsidR="00A41D2C" w:rsidRPr="00222576" w:rsidRDefault="00222576" w:rsidP="00D9596D">
            <w:pPr>
              <w:snapToGrid w:val="0"/>
              <w:rPr>
                <w:sz w:val="18"/>
                <w:lang w:eastAsia="zh-CN"/>
              </w:rPr>
            </w:pPr>
            <w:r>
              <w:rPr>
                <w:sz w:val="18"/>
                <w:lang w:eastAsia="zh-CN"/>
              </w:rPr>
              <w:t>We are OK to confirm the WA.</w:t>
            </w:r>
          </w:p>
        </w:tc>
      </w:tr>
      <w:tr w:rsidR="00A41D2C" w14:paraId="5DDA51EE" w14:textId="77777777" w:rsidTr="00D9596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53707" w14:textId="0B64AA0A" w:rsidR="00A41D2C" w:rsidRDefault="00BC6614" w:rsidP="00D9596D">
            <w:pPr>
              <w:snapToGrid w:val="0"/>
              <w:rPr>
                <w:rFonts w:eastAsia="Malgun Gothic"/>
                <w:sz w:val="18"/>
                <w:szCs w:val="18"/>
              </w:rPr>
            </w:pPr>
            <w:r>
              <w:rPr>
                <w:rFonts w:eastAsia="Malgun Gothic" w:hint="eastAsia"/>
                <w:sz w:val="18"/>
                <w:szCs w:val="18"/>
              </w:rPr>
              <w:t>S</w:t>
            </w:r>
            <w:r>
              <w:rPr>
                <w:rFonts w:eastAsia="Malgun Gothic"/>
                <w:sz w:val="18"/>
                <w:szCs w:val="18"/>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CD5FF" w14:textId="3B73D330" w:rsidR="00A41D2C" w:rsidRPr="00824BFC" w:rsidRDefault="00824BFC" w:rsidP="00D9596D">
            <w:pPr>
              <w:snapToGrid w:val="0"/>
              <w:rPr>
                <w:rFonts w:eastAsia="Malgun Gothic"/>
                <w:sz w:val="18"/>
              </w:rPr>
            </w:pPr>
            <w:r>
              <w:rPr>
                <w:rFonts w:eastAsia="Malgun Gothic" w:hint="eastAsia"/>
                <w:sz w:val="18"/>
              </w:rPr>
              <w:t>F</w:t>
            </w:r>
            <w:r>
              <w:rPr>
                <w:rFonts w:eastAsia="Malgun Gothic"/>
                <w:sz w:val="18"/>
              </w:rPr>
              <w:t xml:space="preserve">ine to confirm the WA. We share same view as Qualcomm that now SSB associated with a different PCI as either indirect QCL source or direct QCL source is under FFS. Hence, we suggest confirming the typical use case of SSB as in intra-cell scenario, i.e. SSB as indirect QCL source RS. </w:t>
            </w:r>
          </w:p>
        </w:tc>
      </w:tr>
      <w:tr w:rsidR="007243E5" w14:paraId="2726DD9F" w14:textId="77777777" w:rsidTr="00D9596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5FD71" w14:textId="0039A25D" w:rsidR="007243E5" w:rsidRDefault="007243E5" w:rsidP="007243E5">
            <w:pPr>
              <w:snapToGrid w:val="0"/>
              <w:rPr>
                <w:rFonts w:eastAsia="Malgun Gothic"/>
                <w:sz w:val="18"/>
                <w:szCs w:val="18"/>
              </w:rPr>
            </w:pPr>
            <w:r>
              <w:rPr>
                <w:rFonts w:eastAsia="Malgun Gothic"/>
                <w:sz w:val="18"/>
                <w:szCs w:val="18"/>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67312" w14:textId="77777777" w:rsidR="007243E5" w:rsidRDefault="007243E5" w:rsidP="007243E5">
            <w:pPr>
              <w:snapToGrid w:val="0"/>
              <w:rPr>
                <w:sz w:val="18"/>
                <w:szCs w:val="18"/>
                <w:lang w:val="en-GB"/>
              </w:rPr>
            </w:pPr>
            <w:r>
              <w:rPr>
                <w:sz w:val="18"/>
                <w:szCs w:val="18"/>
                <w:lang w:val="en-GB"/>
              </w:rPr>
              <w:t>We are ok to confirm the WA, but some FFS need to be addressed to align with the revised WID, including:</w:t>
            </w:r>
          </w:p>
          <w:p w14:paraId="7E495699" w14:textId="77777777" w:rsidR="007243E5" w:rsidRDefault="007243E5" w:rsidP="007243E5">
            <w:pPr>
              <w:pStyle w:val="ListParagraph"/>
              <w:numPr>
                <w:ilvl w:val="0"/>
                <w:numId w:val="31"/>
              </w:numPr>
              <w:snapToGrid w:val="0"/>
              <w:spacing w:after="0"/>
              <w:rPr>
                <w:sz w:val="18"/>
              </w:rPr>
            </w:pPr>
            <w:r>
              <w:rPr>
                <w:sz w:val="18"/>
                <w:lang w:val="en-GB"/>
              </w:rPr>
              <w:t>A</w:t>
            </w:r>
            <w:r w:rsidRPr="0017797E">
              <w:rPr>
                <w:sz w:val="18"/>
              </w:rPr>
              <w:t>t least UE-dedicated reception on both PDSCH</w:t>
            </w:r>
            <w:r>
              <w:rPr>
                <w:sz w:val="18"/>
              </w:rPr>
              <w:t xml:space="preserve"> and PDCCH can apply the indicated TCI state associated with a non-serving cell</w:t>
            </w:r>
          </w:p>
          <w:p w14:paraId="7E5893B1" w14:textId="3B8B73B3" w:rsidR="007243E5" w:rsidRPr="007243E5" w:rsidRDefault="007243E5" w:rsidP="007243E5">
            <w:pPr>
              <w:pStyle w:val="ListParagraph"/>
              <w:numPr>
                <w:ilvl w:val="0"/>
                <w:numId w:val="31"/>
              </w:numPr>
              <w:snapToGrid w:val="0"/>
              <w:rPr>
                <w:sz w:val="18"/>
              </w:rPr>
            </w:pPr>
            <w:r w:rsidRPr="007243E5">
              <w:rPr>
                <w:sz w:val="18"/>
              </w:rPr>
              <w:t>Only support activation of T</w:t>
            </w:r>
            <w:r>
              <w:rPr>
                <w:sz w:val="18"/>
              </w:rPr>
              <w:t>CI state(s) for one single cell</w:t>
            </w:r>
            <w:r w:rsidRPr="007243E5">
              <w:rPr>
                <w:sz w:val="18"/>
              </w:rPr>
              <w:t xml:space="preserve"> simultaneously</w:t>
            </w:r>
          </w:p>
        </w:tc>
      </w:tr>
      <w:tr w:rsidR="00B06987" w14:paraId="149B90D2" w14:textId="77777777" w:rsidTr="00BE260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2AB74" w14:textId="77777777" w:rsidR="00B06987" w:rsidRPr="00B341BE" w:rsidRDefault="00B06987" w:rsidP="00BE2607">
            <w:pPr>
              <w:snapToGrid w:val="0"/>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86445" w14:textId="77777777" w:rsidR="00B06987" w:rsidRPr="00B341BE" w:rsidRDefault="00B06987" w:rsidP="00BE2607">
            <w:pPr>
              <w:snapToGrid w:val="0"/>
              <w:rPr>
                <w:rFonts w:eastAsia="PMingLiU"/>
                <w:sz w:val="18"/>
                <w:lang w:eastAsia="zh-TW"/>
              </w:rPr>
            </w:pPr>
            <w:r>
              <w:rPr>
                <w:rFonts w:eastAsia="PMingLiU" w:hint="eastAsia"/>
                <w:sz w:val="18"/>
                <w:lang w:eastAsia="zh-TW"/>
              </w:rPr>
              <w:t>O</w:t>
            </w:r>
            <w:r>
              <w:rPr>
                <w:rFonts w:eastAsia="PMingLiU"/>
                <w:sz w:val="18"/>
                <w:lang w:eastAsia="zh-TW"/>
              </w:rPr>
              <w:t>K to confirm the WA</w:t>
            </w:r>
          </w:p>
        </w:tc>
      </w:tr>
      <w:tr w:rsidR="00A41D2C" w14:paraId="03E3A607" w14:textId="77777777" w:rsidTr="00D9596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0DB08" w14:textId="36B619C2" w:rsidR="00A41D2C" w:rsidRPr="00B06987" w:rsidRDefault="001F1CFD" w:rsidP="00D9596D">
            <w:pPr>
              <w:snapToGrid w:val="0"/>
              <w:rPr>
                <w:rFonts w:eastAsia="Malgun Gothic"/>
                <w:sz w:val="18"/>
                <w:szCs w:val="18"/>
              </w:rPr>
            </w:pPr>
            <w:r>
              <w:rPr>
                <w:rFonts w:eastAsia="Malgun Gothic"/>
                <w:sz w:val="18"/>
                <w:szCs w:val="18"/>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F7336" w14:textId="74AD5485" w:rsidR="00A41D2C" w:rsidRDefault="001F1CFD" w:rsidP="00D9596D">
            <w:pPr>
              <w:snapToGrid w:val="0"/>
              <w:rPr>
                <w:sz w:val="18"/>
              </w:rPr>
            </w:pPr>
            <w:r>
              <w:rPr>
                <w:sz w:val="18"/>
              </w:rPr>
              <w:t>We are okay to confirm the WA with the modification that both Rel-17 MAC-CE-based and</w:t>
            </w:r>
            <w:r w:rsidRPr="001F1CFD">
              <w:rPr>
                <w:sz w:val="18"/>
              </w:rPr>
              <w:t xml:space="preserve"> DCI-based beam indication</w:t>
            </w:r>
            <w:r>
              <w:rPr>
                <w:sz w:val="18"/>
              </w:rPr>
              <w:t xml:space="preserve"> should be supported.</w:t>
            </w:r>
          </w:p>
        </w:tc>
      </w:tr>
      <w:tr w:rsidR="00A41D2C" w14:paraId="2AD52C02" w14:textId="77777777" w:rsidTr="00D9596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511FD" w14:textId="01C42516" w:rsidR="00A41D2C" w:rsidRDefault="006029EC" w:rsidP="00D9596D">
            <w:pPr>
              <w:snapToGrid w:val="0"/>
              <w:rPr>
                <w:rFonts w:eastAsia="Malgun Gothic"/>
                <w:sz w:val="18"/>
                <w:szCs w:val="18"/>
              </w:rPr>
            </w:pPr>
            <w:r>
              <w:rPr>
                <w:rFonts w:eastAsia="Malgun Gothic"/>
                <w:sz w:val="18"/>
                <w:szCs w:val="18"/>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E2C24" w14:textId="5EA93D2C" w:rsidR="006029EC" w:rsidRPr="00665243" w:rsidRDefault="006029EC" w:rsidP="006029EC">
            <w:pPr>
              <w:snapToGrid w:val="0"/>
              <w:rPr>
                <w:sz w:val="20"/>
                <w:szCs w:val="20"/>
              </w:rPr>
            </w:pPr>
            <w:r w:rsidRPr="00665243">
              <w:rPr>
                <w:sz w:val="20"/>
                <w:szCs w:val="20"/>
              </w:rPr>
              <w:t>OK to confirm WA with the following changes</w:t>
            </w:r>
            <w:r>
              <w:rPr>
                <w:sz w:val="20"/>
                <w:szCs w:val="20"/>
              </w:rPr>
              <w:t>, to address the open FFS points</w:t>
            </w:r>
            <w:r w:rsidRPr="00665243">
              <w:rPr>
                <w:sz w:val="20"/>
                <w:szCs w:val="20"/>
              </w:rPr>
              <w:t>:</w:t>
            </w:r>
          </w:p>
          <w:p w14:paraId="2FD044F5" w14:textId="77777777" w:rsidR="006029EC" w:rsidRPr="00665243" w:rsidRDefault="006029EC" w:rsidP="006029EC">
            <w:pPr>
              <w:snapToGrid w:val="0"/>
              <w:jc w:val="both"/>
              <w:rPr>
                <w:rFonts w:eastAsia="Malgun Gothic"/>
                <w:sz w:val="20"/>
                <w:szCs w:val="20"/>
              </w:rPr>
            </w:pPr>
            <w:r w:rsidRPr="00665243">
              <w:rPr>
                <w:rFonts w:eastAsia="Malgun Gothic"/>
                <w:sz w:val="20"/>
                <w:szCs w:val="20"/>
              </w:rPr>
              <w:t xml:space="preserve">On Rel.17 beam indication enhancements </w:t>
            </w:r>
            <w:r w:rsidRPr="00665243">
              <w:rPr>
                <w:rFonts w:eastAsia="Malgun Gothic"/>
                <w:color w:val="000000"/>
                <w:sz w:val="20"/>
                <w:szCs w:val="20"/>
              </w:rPr>
              <w:t xml:space="preserve">for </w:t>
            </w:r>
            <w:r w:rsidRPr="00665243">
              <w:rPr>
                <w:rFonts w:eastAsia="Malgun Gothic"/>
                <w:strike/>
                <w:color w:val="FF0000"/>
                <w:sz w:val="20"/>
                <w:szCs w:val="20"/>
              </w:rPr>
              <w:t>L1/L2-centric inter-cell mobility</w:t>
            </w:r>
            <w:r w:rsidRPr="00665243">
              <w:rPr>
                <w:rFonts w:eastAsia="Malgun Gothic"/>
                <w:color w:val="FF0000"/>
                <w:sz w:val="20"/>
                <w:szCs w:val="20"/>
              </w:rPr>
              <w:t xml:space="preserve"> inter-cell beam management</w:t>
            </w:r>
            <w:r w:rsidRPr="00665243">
              <w:rPr>
                <w:rFonts w:eastAsia="Malgun Gothic"/>
                <w:sz w:val="20"/>
                <w:szCs w:val="20"/>
              </w:rPr>
              <w:t>, support the following:</w:t>
            </w:r>
          </w:p>
          <w:p w14:paraId="63F249B6" w14:textId="77777777" w:rsidR="006029EC" w:rsidRPr="00665243" w:rsidRDefault="006029EC" w:rsidP="006029EC">
            <w:pPr>
              <w:numPr>
                <w:ilvl w:val="0"/>
                <w:numId w:val="31"/>
              </w:numPr>
              <w:snapToGrid w:val="0"/>
              <w:jc w:val="both"/>
              <w:rPr>
                <w:rFonts w:eastAsia="SimSun"/>
                <w:sz w:val="20"/>
                <w:szCs w:val="20"/>
              </w:rPr>
            </w:pPr>
            <w:r w:rsidRPr="00665243">
              <w:rPr>
                <w:rFonts w:eastAsia="SimSun"/>
                <w:sz w:val="20"/>
                <w:szCs w:val="20"/>
              </w:rPr>
              <w:t xml:space="preserve">Rel-17 MAC-CE-based and/or DCI-based beam indication (at least using DCI formats 1_1/1_2 with and without DL assignment including the associated MAC-CE-based TCI state activation) </w:t>
            </w:r>
          </w:p>
          <w:p w14:paraId="6102BBBC" w14:textId="77777777" w:rsidR="006029EC" w:rsidRPr="00665243" w:rsidRDefault="006029EC" w:rsidP="006029EC">
            <w:pPr>
              <w:numPr>
                <w:ilvl w:val="1"/>
                <w:numId w:val="31"/>
              </w:numPr>
              <w:snapToGrid w:val="0"/>
              <w:jc w:val="both"/>
              <w:rPr>
                <w:rFonts w:eastAsia="SimSun"/>
                <w:sz w:val="20"/>
                <w:szCs w:val="20"/>
              </w:rPr>
            </w:pPr>
            <w:r w:rsidRPr="00665243">
              <w:rPr>
                <w:rFonts w:eastAsia="SimSun"/>
                <w:strike/>
                <w:color w:val="FF0000"/>
                <w:sz w:val="20"/>
                <w:szCs w:val="20"/>
              </w:rPr>
              <w:t>FFS (to be decided in RAN1#106-e): Whether</w:t>
            </w:r>
            <w:r w:rsidRPr="00665243">
              <w:rPr>
                <w:rFonts w:eastAsia="SimSun"/>
                <w:color w:val="FF0000"/>
                <w:sz w:val="20"/>
                <w:szCs w:val="20"/>
              </w:rPr>
              <w:t xml:space="preserve"> </w:t>
            </w:r>
            <w:r w:rsidRPr="00665243">
              <w:rPr>
                <w:rFonts w:eastAsia="SimSun"/>
                <w:sz w:val="20"/>
                <w:szCs w:val="20"/>
              </w:rPr>
              <w:t xml:space="preserve">this also applies to </w:t>
            </w:r>
            <w:r w:rsidRPr="00665243">
              <w:rPr>
                <w:rFonts w:eastAsia="Times New Roman"/>
                <w:sz w:val="20"/>
                <w:szCs w:val="20"/>
              </w:rPr>
              <w:t xml:space="preserve">PDSCH/PUSCH associated with UE-dedicated CORESETs </w:t>
            </w:r>
            <w:r w:rsidRPr="00665243">
              <w:rPr>
                <w:rFonts w:eastAsia="Times New Roman"/>
                <w:color w:val="FF0000"/>
                <w:sz w:val="20"/>
                <w:szCs w:val="20"/>
              </w:rPr>
              <w:t>and</w:t>
            </w:r>
            <w:r w:rsidRPr="00665243">
              <w:rPr>
                <w:rFonts w:eastAsia="Times New Roman"/>
                <w:sz w:val="20"/>
                <w:szCs w:val="20"/>
              </w:rPr>
              <w:t xml:space="preserve"> </w:t>
            </w:r>
            <w:r w:rsidRPr="00665243">
              <w:rPr>
                <w:rFonts w:eastAsia="Times New Roman"/>
                <w:strike/>
                <w:color w:val="FF0000"/>
                <w:sz w:val="20"/>
                <w:szCs w:val="20"/>
              </w:rPr>
              <w:t>only or additional target channels (e.g.</w:t>
            </w:r>
            <w:r w:rsidRPr="00665243">
              <w:rPr>
                <w:rFonts w:eastAsia="Times New Roman"/>
                <w:sz w:val="20"/>
                <w:szCs w:val="20"/>
              </w:rPr>
              <w:t xml:space="preserve"> UE-dedicated PDCCH/PUCCH</w:t>
            </w:r>
            <w:r w:rsidRPr="00665243">
              <w:rPr>
                <w:rFonts w:eastAsia="Times New Roman"/>
                <w:strike/>
                <w:color w:val="FF0000"/>
                <w:sz w:val="20"/>
                <w:szCs w:val="20"/>
              </w:rPr>
              <w:t>)</w:t>
            </w:r>
            <w:r w:rsidRPr="00665243">
              <w:rPr>
                <w:rFonts w:eastAsia="Times New Roman"/>
                <w:sz w:val="20"/>
                <w:szCs w:val="20"/>
              </w:rPr>
              <w:t xml:space="preserve"> </w:t>
            </w:r>
          </w:p>
          <w:p w14:paraId="40E8F55C" w14:textId="77777777" w:rsidR="006029EC" w:rsidRPr="00665243" w:rsidRDefault="006029EC" w:rsidP="006029EC">
            <w:pPr>
              <w:numPr>
                <w:ilvl w:val="1"/>
                <w:numId w:val="31"/>
              </w:numPr>
              <w:snapToGrid w:val="0"/>
              <w:jc w:val="both"/>
              <w:rPr>
                <w:rFonts w:eastAsia="SimSun"/>
                <w:sz w:val="20"/>
                <w:szCs w:val="20"/>
              </w:rPr>
            </w:pPr>
            <w:r w:rsidRPr="00665243">
              <w:rPr>
                <w:rFonts w:eastAsia="SimSun"/>
                <w:strike/>
                <w:color w:val="FF0000"/>
                <w:sz w:val="20"/>
                <w:szCs w:val="20"/>
              </w:rPr>
              <w:t xml:space="preserve">FFS: Whether the above is </w:t>
            </w:r>
            <w:r w:rsidRPr="00665243">
              <w:rPr>
                <w:rFonts w:eastAsia="SimSun"/>
                <w:color w:val="FF0000"/>
                <w:sz w:val="20"/>
                <w:szCs w:val="20"/>
              </w:rPr>
              <w:t xml:space="preserve">At least </w:t>
            </w:r>
            <w:r w:rsidRPr="00665243">
              <w:rPr>
                <w:rFonts w:eastAsia="SimSun"/>
                <w:sz w:val="20"/>
                <w:szCs w:val="20"/>
              </w:rPr>
              <w:t xml:space="preserve">supported only for joint TCI, </w:t>
            </w:r>
            <w:r w:rsidRPr="00665243">
              <w:rPr>
                <w:rFonts w:eastAsia="SimSun"/>
                <w:strike/>
                <w:color w:val="FF0000"/>
                <w:sz w:val="20"/>
                <w:szCs w:val="20"/>
              </w:rPr>
              <w:t>or both joint TCI and separate DL/UL TCI (including that, if separate DL/UL TCI is supported, the DL TCI and UL TCI associated with a same cell)</w:t>
            </w:r>
            <w:r w:rsidRPr="00665243">
              <w:rPr>
                <w:rFonts w:eastAsia="SimSun"/>
                <w:sz w:val="20"/>
                <w:szCs w:val="20"/>
              </w:rPr>
              <w:t xml:space="preserve"> </w:t>
            </w:r>
          </w:p>
          <w:p w14:paraId="4419B100" w14:textId="77777777" w:rsidR="006029EC" w:rsidRPr="00665243" w:rsidRDefault="006029EC" w:rsidP="006029EC">
            <w:pPr>
              <w:numPr>
                <w:ilvl w:val="1"/>
                <w:numId w:val="31"/>
              </w:numPr>
              <w:snapToGrid w:val="0"/>
              <w:jc w:val="both"/>
              <w:rPr>
                <w:rFonts w:eastAsia="SimSun"/>
                <w:sz w:val="20"/>
                <w:szCs w:val="20"/>
              </w:rPr>
            </w:pPr>
            <w:r w:rsidRPr="00665243">
              <w:rPr>
                <w:rFonts w:eastAsia="SimSun"/>
                <w:strike/>
                <w:color w:val="FF0000"/>
                <w:sz w:val="20"/>
                <w:szCs w:val="20"/>
              </w:rPr>
              <w:t>FFS: Whether to</w:t>
            </w:r>
            <w:r w:rsidRPr="00665243">
              <w:rPr>
                <w:rFonts w:eastAsia="SimSun"/>
                <w:color w:val="FF0000"/>
                <w:sz w:val="20"/>
                <w:szCs w:val="20"/>
              </w:rPr>
              <w:t xml:space="preserve"> </w:t>
            </w:r>
            <w:r w:rsidRPr="00665243">
              <w:rPr>
                <w:rFonts w:eastAsia="SimSun"/>
                <w:sz w:val="20"/>
                <w:szCs w:val="20"/>
              </w:rPr>
              <w:t xml:space="preserve">support activation of TCI states for more than one cells simultaneously </w:t>
            </w:r>
            <w:r w:rsidRPr="00665243">
              <w:rPr>
                <w:rFonts w:eastAsia="SimSun"/>
                <w:color w:val="FF0000"/>
                <w:sz w:val="20"/>
                <w:szCs w:val="20"/>
              </w:rPr>
              <w:t>based on a UE capability.</w:t>
            </w:r>
          </w:p>
          <w:p w14:paraId="28A81A07" w14:textId="77777777" w:rsidR="006029EC" w:rsidRPr="00665243" w:rsidRDefault="006029EC" w:rsidP="006029EC">
            <w:pPr>
              <w:numPr>
                <w:ilvl w:val="1"/>
                <w:numId w:val="31"/>
              </w:numPr>
              <w:snapToGrid w:val="0"/>
              <w:jc w:val="both"/>
              <w:rPr>
                <w:rFonts w:eastAsia="SimSun"/>
                <w:strike/>
                <w:color w:val="FF0000"/>
                <w:sz w:val="20"/>
                <w:szCs w:val="20"/>
              </w:rPr>
            </w:pPr>
            <w:r w:rsidRPr="00665243">
              <w:rPr>
                <w:rFonts w:eastAsia="SimSun"/>
                <w:strike/>
                <w:color w:val="FF0000"/>
                <w:sz w:val="20"/>
                <w:szCs w:val="20"/>
              </w:rPr>
              <w:t>FFS: Whether down-selection between MAC-CE only based and MAC-CE+DCI-based beam indication scheme is necessary</w:t>
            </w:r>
          </w:p>
          <w:p w14:paraId="53FB4DE4" w14:textId="77777777" w:rsidR="006029EC" w:rsidRPr="00665243" w:rsidRDefault="006029EC" w:rsidP="006029EC">
            <w:pPr>
              <w:numPr>
                <w:ilvl w:val="0"/>
                <w:numId w:val="31"/>
              </w:numPr>
              <w:snapToGrid w:val="0"/>
              <w:jc w:val="both"/>
              <w:rPr>
                <w:rFonts w:eastAsia="SimSun"/>
                <w:sz w:val="20"/>
                <w:szCs w:val="20"/>
              </w:rPr>
            </w:pPr>
            <w:r w:rsidRPr="00665243">
              <w:rPr>
                <w:rFonts w:eastAsia="SimSun"/>
                <w:sz w:val="20"/>
                <w:szCs w:val="20"/>
              </w:rPr>
              <w:t xml:space="preserve">The DL QCL and UL spatial relation rules already agreed for intra-cell scenario </w:t>
            </w:r>
          </w:p>
          <w:p w14:paraId="6AE80B60" w14:textId="77777777" w:rsidR="006029EC" w:rsidRPr="00665243" w:rsidRDefault="006029EC" w:rsidP="006029EC">
            <w:pPr>
              <w:numPr>
                <w:ilvl w:val="0"/>
                <w:numId w:val="31"/>
              </w:numPr>
              <w:snapToGrid w:val="0"/>
              <w:jc w:val="both"/>
              <w:rPr>
                <w:rFonts w:eastAsia="SimSun"/>
                <w:sz w:val="20"/>
                <w:szCs w:val="20"/>
              </w:rPr>
            </w:pPr>
            <w:r w:rsidRPr="00665243">
              <w:rPr>
                <w:rFonts w:eastAsia="SimSun"/>
                <w:strike/>
                <w:color w:val="FF0000"/>
                <w:sz w:val="20"/>
                <w:szCs w:val="20"/>
              </w:rPr>
              <w:lastRenderedPageBreak/>
              <w:t>FFS:</w:t>
            </w:r>
            <w:r w:rsidRPr="00665243">
              <w:rPr>
                <w:rFonts w:eastAsia="SimSun"/>
                <w:color w:val="FF0000"/>
                <w:sz w:val="20"/>
                <w:szCs w:val="20"/>
              </w:rPr>
              <w:t xml:space="preserve"> </w:t>
            </w:r>
            <w:r w:rsidRPr="00665243">
              <w:rPr>
                <w:rFonts w:eastAsia="SimSun"/>
                <w:sz w:val="20"/>
                <w:szCs w:val="20"/>
              </w:rPr>
              <w:t xml:space="preserve">The use of SSB associated with a physical cell ID different from that of the serving cell as an indirect QCL reference for UE-dedicated PDSCH </w:t>
            </w:r>
            <w:r w:rsidRPr="00665243">
              <w:rPr>
                <w:rFonts w:eastAsia="SimSun"/>
                <w:color w:val="FF0000"/>
                <w:sz w:val="20"/>
                <w:szCs w:val="20"/>
              </w:rPr>
              <w:t>and PDCCH</w:t>
            </w:r>
          </w:p>
          <w:p w14:paraId="63096320" w14:textId="77777777" w:rsidR="006029EC" w:rsidRPr="00665243" w:rsidRDefault="006029EC" w:rsidP="006029EC">
            <w:pPr>
              <w:numPr>
                <w:ilvl w:val="1"/>
                <w:numId w:val="31"/>
              </w:numPr>
              <w:snapToGrid w:val="0"/>
              <w:jc w:val="both"/>
              <w:rPr>
                <w:rFonts w:eastAsia="SimSun"/>
                <w:strike/>
                <w:color w:val="FF0000"/>
                <w:sz w:val="20"/>
                <w:szCs w:val="20"/>
              </w:rPr>
            </w:pPr>
            <w:r w:rsidRPr="00665243">
              <w:rPr>
                <w:rFonts w:eastAsia="SimSun"/>
                <w:strike/>
                <w:color w:val="FF0000"/>
                <w:sz w:val="20"/>
                <w:szCs w:val="20"/>
              </w:rPr>
              <w:t xml:space="preserve">FFS (to be decided in RAN1#106-e): Whether this also applies to UE-dedicated PDCCH </w:t>
            </w:r>
          </w:p>
          <w:p w14:paraId="7A2CA933" w14:textId="77777777" w:rsidR="006029EC" w:rsidRPr="00665243" w:rsidRDefault="006029EC" w:rsidP="006029EC">
            <w:pPr>
              <w:numPr>
                <w:ilvl w:val="1"/>
                <w:numId w:val="31"/>
              </w:numPr>
              <w:snapToGrid w:val="0"/>
              <w:jc w:val="both"/>
              <w:rPr>
                <w:rFonts w:eastAsia="SimSun"/>
                <w:sz w:val="20"/>
                <w:szCs w:val="20"/>
              </w:rPr>
            </w:pPr>
            <w:r w:rsidRPr="00665243">
              <w:rPr>
                <w:rFonts w:eastAsia="SimSun"/>
                <w:sz w:val="20"/>
                <w:szCs w:val="20"/>
              </w:rPr>
              <w:t>Note: When RS X is an indirect QCL reference of a target channel, there exists at least one other source signal on the QCL chain between RS X and the target channel</w:t>
            </w:r>
          </w:p>
          <w:p w14:paraId="737000A2" w14:textId="70762FD3" w:rsidR="00A41D2C" w:rsidRPr="00BA1CBD" w:rsidRDefault="006029EC" w:rsidP="00D9596D">
            <w:pPr>
              <w:numPr>
                <w:ilvl w:val="1"/>
                <w:numId w:val="31"/>
              </w:numPr>
              <w:snapToGrid w:val="0"/>
              <w:jc w:val="both"/>
              <w:rPr>
                <w:rFonts w:eastAsia="SimSun"/>
                <w:sz w:val="20"/>
                <w:szCs w:val="20"/>
              </w:rPr>
            </w:pPr>
            <w:r w:rsidRPr="00665243">
              <w:rPr>
                <w:rFonts w:eastAsia="SimSun"/>
                <w:strike/>
                <w:color w:val="FF0000"/>
                <w:sz w:val="20"/>
                <w:szCs w:val="20"/>
              </w:rPr>
              <w:t>FFS (to be decided in RAN1#106-e): Whether</w:t>
            </w:r>
            <w:r w:rsidRPr="00665243">
              <w:rPr>
                <w:rFonts w:eastAsia="SimSun"/>
                <w:color w:val="FF0000"/>
                <w:sz w:val="20"/>
                <w:szCs w:val="20"/>
              </w:rPr>
              <w:t xml:space="preserve"> </w:t>
            </w:r>
            <w:r w:rsidRPr="00665243">
              <w:rPr>
                <w:rFonts w:eastAsia="SimSun"/>
                <w:sz w:val="20"/>
                <w:szCs w:val="20"/>
              </w:rPr>
              <w:t>SSB associated with a physical cell ID different from that of the serving cell can also be used as a direct QCL reference (source RS) for UE-dedicated PDCCH/PDSCH</w:t>
            </w:r>
          </w:p>
        </w:tc>
      </w:tr>
      <w:tr w:rsidR="006029EC" w14:paraId="2AE0F04D" w14:textId="77777777" w:rsidTr="00D9596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7B22A" w14:textId="2C541A09" w:rsidR="006029EC" w:rsidRDefault="00EC2DC9" w:rsidP="00D9596D">
            <w:pPr>
              <w:snapToGrid w:val="0"/>
              <w:rPr>
                <w:rFonts w:eastAsia="Malgun Gothic"/>
                <w:sz w:val="18"/>
                <w:szCs w:val="18"/>
              </w:rPr>
            </w:pPr>
            <w:r>
              <w:rPr>
                <w:rFonts w:eastAsia="Malgun Gothic"/>
                <w:sz w:val="18"/>
                <w:szCs w:val="18"/>
              </w:rPr>
              <w:lastRenderedPageBreak/>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AC7D5" w14:textId="5095E434" w:rsidR="006029EC" w:rsidRDefault="00EC2DC9" w:rsidP="00D9596D">
            <w:pPr>
              <w:snapToGrid w:val="0"/>
              <w:rPr>
                <w:sz w:val="18"/>
              </w:rPr>
            </w:pPr>
            <w:r>
              <w:rPr>
                <w:sz w:val="18"/>
              </w:rPr>
              <w:t xml:space="preserve">OK in principle to confirm the WA, but some FFS points may need to be carefully aligned with </w:t>
            </w:r>
            <w:r w:rsidR="000240D4">
              <w:rPr>
                <w:sz w:val="18"/>
              </w:rPr>
              <w:t>details of the main Rel-17 TCI signaling features, e.g., in terms of applicable target channel list, etc. So, it seems better to be confirmed, after finalizing remaining details of the main features.</w:t>
            </w:r>
          </w:p>
        </w:tc>
      </w:tr>
      <w:tr w:rsidR="00757242" w14:paraId="09D1925D" w14:textId="77777777" w:rsidTr="00D9596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DCC3D" w14:textId="37F4F352" w:rsidR="00757242" w:rsidRDefault="00757242" w:rsidP="00757242">
            <w:pPr>
              <w:snapToGrid w:val="0"/>
              <w:rPr>
                <w:rFonts w:eastAsia="Malgun Gothic"/>
                <w:sz w:val="18"/>
                <w:szCs w:val="18"/>
              </w:rPr>
            </w:pPr>
            <w:r>
              <w:rPr>
                <w:rFonts w:hint="cs"/>
                <w:sz w:val="18"/>
                <w:szCs w:val="18"/>
              </w:rPr>
              <w:t>v</w:t>
            </w:r>
            <w:r>
              <w:rPr>
                <w:sz w:val="18"/>
                <w:szCs w:val="18"/>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77112" w14:textId="77777777" w:rsidR="00757242" w:rsidRPr="00757242" w:rsidRDefault="00757242" w:rsidP="00757242">
            <w:pPr>
              <w:snapToGrid w:val="0"/>
              <w:jc w:val="both"/>
              <w:rPr>
                <w:sz w:val="18"/>
              </w:rPr>
            </w:pPr>
            <w:r w:rsidRPr="00757242">
              <w:rPr>
                <w:sz w:val="18"/>
              </w:rPr>
              <w:t xml:space="preserve">We are fine with direction to confirm the WA. Our understanding on “scenario 1 of L1/L2-centric inter-cell beam management (with no change in serving cell)” is that transmission and reception triggered by CORESETs associated with type 0/1/2 CSS should not be configured with TCI states associated with a PCI different from the serving cell. Otherwise UE would need to read the SIB1 information from the target cell. </w:t>
            </w:r>
          </w:p>
          <w:p w14:paraId="4329A90A" w14:textId="77777777" w:rsidR="00757242" w:rsidRPr="00757242" w:rsidRDefault="00757242" w:rsidP="00757242">
            <w:pPr>
              <w:snapToGrid w:val="0"/>
              <w:jc w:val="both"/>
              <w:rPr>
                <w:sz w:val="18"/>
              </w:rPr>
            </w:pPr>
            <w:r w:rsidRPr="00757242">
              <w:rPr>
                <w:sz w:val="18"/>
              </w:rPr>
              <w:t>There are two options to go forward with above understanding:</w:t>
            </w:r>
          </w:p>
          <w:p w14:paraId="3046B4E2" w14:textId="77777777" w:rsidR="00757242" w:rsidRPr="00757242" w:rsidRDefault="00757242" w:rsidP="00757242">
            <w:pPr>
              <w:pStyle w:val="ListParagraph"/>
              <w:numPr>
                <w:ilvl w:val="0"/>
                <w:numId w:val="38"/>
              </w:numPr>
              <w:snapToGrid w:val="0"/>
              <w:jc w:val="both"/>
              <w:rPr>
                <w:sz w:val="18"/>
              </w:rPr>
            </w:pPr>
            <w:r w:rsidRPr="00757242">
              <w:rPr>
                <w:rFonts w:hint="eastAsia"/>
                <w:sz w:val="18"/>
              </w:rPr>
              <w:t>O</w:t>
            </w:r>
            <w:r w:rsidRPr="00757242">
              <w:rPr>
                <w:sz w:val="18"/>
              </w:rPr>
              <w:t xml:space="preserve">ption1: </w:t>
            </w:r>
            <w:r w:rsidRPr="00757242">
              <w:rPr>
                <w:rFonts w:hint="eastAsia"/>
                <w:sz w:val="18"/>
              </w:rPr>
              <w:t>Su</w:t>
            </w:r>
            <w:r w:rsidRPr="00757242">
              <w:rPr>
                <w:sz w:val="18"/>
              </w:rPr>
              <w:t xml:space="preserve">pport </w:t>
            </w:r>
            <w:r w:rsidRPr="00757242">
              <w:rPr>
                <w:rFonts w:hint="eastAsia"/>
                <w:sz w:val="18"/>
              </w:rPr>
              <w:t>M</w:t>
            </w:r>
            <w:r w:rsidRPr="00757242">
              <w:rPr>
                <w:sz w:val="18"/>
              </w:rPr>
              <w:t>/N&gt;1 to indicate one beam for TRx associated with the CORESETs configured with type 0/1/2 CSS and another beam for TRx other channels</w:t>
            </w:r>
          </w:p>
          <w:p w14:paraId="23960A2F" w14:textId="77777777" w:rsidR="00757242" w:rsidRPr="00757242" w:rsidRDefault="00757242" w:rsidP="00757242">
            <w:pPr>
              <w:pStyle w:val="ListParagraph"/>
              <w:numPr>
                <w:ilvl w:val="0"/>
                <w:numId w:val="38"/>
              </w:numPr>
              <w:snapToGrid w:val="0"/>
              <w:jc w:val="both"/>
              <w:rPr>
                <w:sz w:val="18"/>
              </w:rPr>
            </w:pPr>
            <w:r w:rsidRPr="00757242">
              <w:rPr>
                <w:rFonts w:hint="eastAsia"/>
                <w:sz w:val="18"/>
              </w:rPr>
              <w:t>O</w:t>
            </w:r>
            <w:r w:rsidRPr="00757242">
              <w:rPr>
                <w:sz w:val="18"/>
              </w:rPr>
              <w:t>ption2: The unified TCI framework is not applied for TRx associated with the CORESETs configured with type 0/1/2 CSS. The TRx associated with the CORESETs configured with type 0/1/2 CSS is based on legacy signalling.</w:t>
            </w:r>
          </w:p>
          <w:p w14:paraId="4E117CDF" w14:textId="77777777" w:rsidR="00757242" w:rsidRDefault="00757242" w:rsidP="00757242">
            <w:pPr>
              <w:snapToGrid w:val="0"/>
              <w:jc w:val="both"/>
              <w:rPr>
                <w:sz w:val="18"/>
                <w:highlight w:val="yellow"/>
                <w:lang w:eastAsia="zh-CN"/>
              </w:rPr>
            </w:pPr>
          </w:p>
          <w:p w14:paraId="0FF06203" w14:textId="77777777" w:rsidR="00757242" w:rsidRDefault="00757242" w:rsidP="00757242">
            <w:pPr>
              <w:snapToGrid w:val="0"/>
              <w:jc w:val="both"/>
              <w:rPr>
                <w:sz w:val="18"/>
                <w:highlight w:val="yellow"/>
                <w:lang w:eastAsia="zh-CN"/>
              </w:rPr>
            </w:pPr>
          </w:p>
          <w:p w14:paraId="13ECCF41" w14:textId="77777777" w:rsidR="00757242" w:rsidRPr="00494213" w:rsidRDefault="00757242" w:rsidP="00757242">
            <w:pPr>
              <w:snapToGrid w:val="0"/>
              <w:jc w:val="both"/>
              <w:rPr>
                <w:rFonts w:eastAsia="Malgun Gothic"/>
                <w:sz w:val="20"/>
              </w:rPr>
            </w:pPr>
            <w:r w:rsidRPr="00494213">
              <w:rPr>
                <w:rFonts w:eastAsia="Malgun Gothic"/>
                <w:sz w:val="20"/>
              </w:rPr>
              <w:t xml:space="preserve">On Rel.17 beam indication enhancements </w:t>
            </w:r>
            <w:r w:rsidRPr="00494213">
              <w:rPr>
                <w:rFonts w:eastAsia="Malgun Gothic"/>
                <w:color w:val="000000"/>
                <w:sz w:val="20"/>
              </w:rPr>
              <w:t>for L1/L2-centric inter-cell mobility</w:t>
            </w:r>
            <w:r w:rsidRPr="00494213">
              <w:rPr>
                <w:rFonts w:eastAsia="Malgun Gothic"/>
                <w:sz w:val="20"/>
              </w:rPr>
              <w:t>, support the following:</w:t>
            </w:r>
          </w:p>
          <w:p w14:paraId="7ED7B2FF" w14:textId="77777777" w:rsidR="00757242" w:rsidRPr="00494213" w:rsidRDefault="00757242" w:rsidP="00757242">
            <w:pPr>
              <w:numPr>
                <w:ilvl w:val="0"/>
                <w:numId w:val="31"/>
              </w:numPr>
              <w:snapToGrid w:val="0"/>
              <w:jc w:val="both"/>
              <w:rPr>
                <w:rFonts w:eastAsia="SimSun"/>
                <w:sz w:val="20"/>
              </w:rPr>
            </w:pPr>
            <w:r w:rsidRPr="00494213">
              <w:rPr>
                <w:rFonts w:eastAsia="SimSun"/>
                <w:sz w:val="20"/>
              </w:rPr>
              <w:t xml:space="preserve">Rel-17 MAC-CE-based and/or DCI-based beam indication (at least using DCI formats 1_1/1_2 with and without DL assignment including the associated MAC-CE-based TCI state activation) </w:t>
            </w:r>
          </w:p>
          <w:p w14:paraId="33FADE4B" w14:textId="77777777" w:rsidR="00757242" w:rsidRPr="00613F1E" w:rsidRDefault="00757242" w:rsidP="00757242">
            <w:pPr>
              <w:numPr>
                <w:ilvl w:val="1"/>
                <w:numId w:val="31"/>
              </w:numPr>
              <w:snapToGrid w:val="0"/>
              <w:jc w:val="both"/>
              <w:rPr>
                <w:rFonts w:eastAsia="SimSun"/>
                <w:strike/>
                <w:color w:val="FF0000"/>
                <w:sz w:val="20"/>
              </w:rPr>
            </w:pPr>
            <w:r w:rsidRPr="00613F1E">
              <w:rPr>
                <w:rFonts w:eastAsia="SimSun"/>
                <w:strike/>
                <w:color w:val="FF0000"/>
                <w:sz w:val="20"/>
              </w:rPr>
              <w:t xml:space="preserve">FFS (to be decided in RAN1#106-e): Whether this also applies to </w:t>
            </w:r>
            <w:r w:rsidRPr="00613F1E">
              <w:rPr>
                <w:rFonts w:eastAsia="Times New Roman"/>
                <w:strike/>
                <w:color w:val="FF0000"/>
                <w:sz w:val="20"/>
              </w:rPr>
              <w:t xml:space="preserve">PDSCH/PUSCH associated with UE-dedicated CORESETs only or additional target channels (e.g. UE-dedicated PDCCH/PUCCH) </w:t>
            </w:r>
          </w:p>
          <w:p w14:paraId="3A2EAE40" w14:textId="77777777" w:rsidR="00757242" w:rsidRPr="009A7C9C" w:rsidRDefault="00757242" w:rsidP="00757242">
            <w:pPr>
              <w:numPr>
                <w:ilvl w:val="1"/>
                <w:numId w:val="31"/>
              </w:numPr>
              <w:snapToGrid w:val="0"/>
              <w:jc w:val="both"/>
              <w:rPr>
                <w:rFonts w:eastAsia="SimSun"/>
                <w:color w:val="FF0000"/>
                <w:sz w:val="20"/>
              </w:rPr>
            </w:pPr>
            <w:r w:rsidRPr="009A7C9C">
              <w:rPr>
                <w:rFonts w:eastAsia="SimSun"/>
                <w:color w:val="FF0000"/>
                <w:sz w:val="20"/>
                <w:lang w:eastAsia="zh-CN"/>
              </w:rPr>
              <w:t xml:space="preserve">Downselect from one of the following options for </w:t>
            </w:r>
            <w:r w:rsidRPr="009A7C9C">
              <w:rPr>
                <w:color w:val="FF0000"/>
                <w:sz w:val="18"/>
                <w:lang w:eastAsia="zh-CN"/>
              </w:rPr>
              <w:t>TRx associated with the CORESETs configured with type 0/1/2 CSS</w:t>
            </w:r>
            <w:r w:rsidRPr="009A7C9C">
              <w:rPr>
                <w:rFonts w:eastAsia="SimSun"/>
                <w:color w:val="FF0000"/>
                <w:sz w:val="20"/>
                <w:lang w:eastAsia="zh-CN"/>
              </w:rPr>
              <w:t>:</w:t>
            </w:r>
          </w:p>
          <w:p w14:paraId="2BDFA046" w14:textId="77777777" w:rsidR="00757242" w:rsidRPr="009A7C9C" w:rsidRDefault="00757242" w:rsidP="00757242">
            <w:pPr>
              <w:numPr>
                <w:ilvl w:val="2"/>
                <w:numId w:val="31"/>
              </w:numPr>
              <w:snapToGrid w:val="0"/>
              <w:jc w:val="both"/>
              <w:rPr>
                <w:color w:val="FF0000"/>
                <w:sz w:val="18"/>
                <w:lang w:eastAsia="zh-CN"/>
              </w:rPr>
            </w:pPr>
            <w:r w:rsidRPr="009A7C9C">
              <w:rPr>
                <w:rFonts w:hint="eastAsia"/>
                <w:color w:val="FF0000"/>
                <w:sz w:val="18"/>
                <w:lang w:eastAsia="zh-CN"/>
              </w:rPr>
              <w:t>O</w:t>
            </w:r>
            <w:r w:rsidRPr="009A7C9C">
              <w:rPr>
                <w:color w:val="FF0000"/>
                <w:sz w:val="18"/>
                <w:lang w:eastAsia="zh-CN"/>
              </w:rPr>
              <w:t xml:space="preserve">ption1: </w:t>
            </w:r>
            <w:r w:rsidRPr="009A7C9C">
              <w:rPr>
                <w:rFonts w:hint="eastAsia"/>
                <w:color w:val="FF0000"/>
                <w:sz w:val="18"/>
                <w:lang w:eastAsia="zh-CN"/>
              </w:rPr>
              <w:t>Su</w:t>
            </w:r>
            <w:r w:rsidRPr="009A7C9C">
              <w:rPr>
                <w:color w:val="FF0000"/>
                <w:sz w:val="18"/>
                <w:lang w:eastAsia="zh-CN"/>
              </w:rPr>
              <w:t xml:space="preserve">pport </w:t>
            </w:r>
            <w:r w:rsidRPr="009A7C9C">
              <w:rPr>
                <w:rFonts w:hint="eastAsia"/>
                <w:color w:val="FF0000"/>
                <w:sz w:val="18"/>
                <w:lang w:eastAsia="zh-CN"/>
              </w:rPr>
              <w:t>M</w:t>
            </w:r>
            <w:r w:rsidRPr="009A7C9C">
              <w:rPr>
                <w:color w:val="FF0000"/>
                <w:sz w:val="18"/>
                <w:lang w:eastAsia="zh-CN"/>
              </w:rPr>
              <w:t>/N&gt;1 to indicate one beam for TRx associated with the CORESETs configured with type 0/1/2 CSS and another beam for TRx other channels</w:t>
            </w:r>
          </w:p>
          <w:p w14:paraId="3D145ACC" w14:textId="77777777" w:rsidR="00757242" w:rsidRPr="00613F1E" w:rsidRDefault="00757242" w:rsidP="00757242">
            <w:pPr>
              <w:numPr>
                <w:ilvl w:val="2"/>
                <w:numId w:val="31"/>
              </w:numPr>
              <w:snapToGrid w:val="0"/>
              <w:jc w:val="both"/>
              <w:rPr>
                <w:rFonts w:eastAsia="SimSun"/>
                <w:sz w:val="20"/>
              </w:rPr>
            </w:pPr>
            <w:r w:rsidRPr="009A7C9C">
              <w:rPr>
                <w:rFonts w:hint="eastAsia"/>
                <w:color w:val="FF0000"/>
                <w:sz w:val="18"/>
                <w:lang w:eastAsia="zh-CN"/>
              </w:rPr>
              <w:t>O</w:t>
            </w:r>
            <w:r w:rsidRPr="009A7C9C">
              <w:rPr>
                <w:color w:val="FF0000"/>
                <w:sz w:val="18"/>
                <w:lang w:eastAsia="zh-CN"/>
              </w:rPr>
              <w:t>ption2: The unified TCI framework is not applied for TRx associated with the CORESETs configured with type 0/1/2 CSS. The TRx associated with the CORESETs configured with type 0/1/2 CSS is based on legacy signalling</w:t>
            </w:r>
          </w:p>
          <w:p w14:paraId="50EC14E2" w14:textId="77777777" w:rsidR="00757242" w:rsidRPr="00494213" w:rsidRDefault="00757242" w:rsidP="00757242">
            <w:pPr>
              <w:numPr>
                <w:ilvl w:val="1"/>
                <w:numId w:val="31"/>
              </w:numPr>
              <w:snapToGrid w:val="0"/>
              <w:jc w:val="both"/>
              <w:rPr>
                <w:rFonts w:eastAsia="SimSun"/>
                <w:sz w:val="20"/>
              </w:rPr>
            </w:pPr>
            <w:r w:rsidRPr="00494213">
              <w:rPr>
                <w:rFonts w:eastAsia="SimSun"/>
                <w:sz w:val="20"/>
              </w:rPr>
              <w:t xml:space="preserve">FFS: Whether the above is supported only for joint TCI, or both joint TCI and separate DL/UL TCI (including that, if separate DL/UL TCI is supported, the DL TCI and UL TCI associated with a same cell) </w:t>
            </w:r>
          </w:p>
          <w:p w14:paraId="0BE9F49A" w14:textId="77777777" w:rsidR="00757242" w:rsidRPr="00494213" w:rsidRDefault="00757242" w:rsidP="00757242">
            <w:pPr>
              <w:numPr>
                <w:ilvl w:val="1"/>
                <w:numId w:val="31"/>
              </w:numPr>
              <w:snapToGrid w:val="0"/>
              <w:jc w:val="both"/>
              <w:rPr>
                <w:rFonts w:eastAsia="SimSun"/>
                <w:sz w:val="20"/>
              </w:rPr>
            </w:pPr>
            <w:r w:rsidRPr="00494213">
              <w:rPr>
                <w:rFonts w:eastAsia="SimSun"/>
                <w:sz w:val="20"/>
              </w:rPr>
              <w:t>FFS: Whether to support activation of TCI states for more than one cells simultaneously</w:t>
            </w:r>
          </w:p>
          <w:p w14:paraId="29596AE6" w14:textId="77777777" w:rsidR="00757242" w:rsidRPr="00494213" w:rsidRDefault="00757242" w:rsidP="00757242">
            <w:pPr>
              <w:numPr>
                <w:ilvl w:val="1"/>
                <w:numId w:val="31"/>
              </w:numPr>
              <w:snapToGrid w:val="0"/>
              <w:jc w:val="both"/>
              <w:rPr>
                <w:rFonts w:eastAsia="SimSun"/>
                <w:sz w:val="20"/>
              </w:rPr>
            </w:pPr>
            <w:r w:rsidRPr="00494213">
              <w:rPr>
                <w:rFonts w:eastAsia="SimSun"/>
                <w:sz w:val="20"/>
              </w:rPr>
              <w:t>FFS: Whether down-selection between MAC-CE only based and MAC-CE+DCI-based beam indication scheme is necessary</w:t>
            </w:r>
          </w:p>
          <w:p w14:paraId="6666C0CF" w14:textId="77777777" w:rsidR="00757242" w:rsidRPr="00494213" w:rsidRDefault="00757242" w:rsidP="00757242">
            <w:pPr>
              <w:numPr>
                <w:ilvl w:val="0"/>
                <w:numId w:val="31"/>
              </w:numPr>
              <w:snapToGrid w:val="0"/>
              <w:jc w:val="both"/>
              <w:rPr>
                <w:rFonts w:eastAsia="SimSun"/>
                <w:sz w:val="20"/>
              </w:rPr>
            </w:pPr>
            <w:r w:rsidRPr="00494213">
              <w:rPr>
                <w:rFonts w:eastAsia="SimSun"/>
                <w:sz w:val="20"/>
              </w:rPr>
              <w:t xml:space="preserve">The DL QCL and UL spatial relation rules already agreed for intra-cell scenario </w:t>
            </w:r>
          </w:p>
          <w:p w14:paraId="0EFFBB70" w14:textId="77777777" w:rsidR="00757242" w:rsidRPr="00494213" w:rsidRDefault="00757242" w:rsidP="00757242">
            <w:pPr>
              <w:numPr>
                <w:ilvl w:val="0"/>
                <w:numId w:val="31"/>
              </w:numPr>
              <w:snapToGrid w:val="0"/>
              <w:jc w:val="both"/>
              <w:rPr>
                <w:rFonts w:eastAsia="SimSun"/>
                <w:sz w:val="20"/>
              </w:rPr>
            </w:pPr>
            <w:r w:rsidRPr="00494213">
              <w:rPr>
                <w:rFonts w:eastAsia="SimSun"/>
                <w:sz w:val="20"/>
              </w:rPr>
              <w:t xml:space="preserve">FFS: The use of SSB associated with a physical cell ID different from that of the serving cell as an indirect QCL reference for UE-dedicated PDSCH </w:t>
            </w:r>
          </w:p>
          <w:p w14:paraId="03C6834B" w14:textId="77777777" w:rsidR="00757242" w:rsidRPr="00494213" w:rsidRDefault="00757242" w:rsidP="00757242">
            <w:pPr>
              <w:numPr>
                <w:ilvl w:val="1"/>
                <w:numId w:val="31"/>
              </w:numPr>
              <w:snapToGrid w:val="0"/>
              <w:jc w:val="both"/>
              <w:rPr>
                <w:rFonts w:eastAsia="SimSun"/>
                <w:sz w:val="20"/>
              </w:rPr>
            </w:pPr>
            <w:r w:rsidRPr="00494213">
              <w:rPr>
                <w:rFonts w:eastAsia="SimSun"/>
                <w:sz w:val="20"/>
              </w:rPr>
              <w:t xml:space="preserve">FFS (to be decided in RAN1#106-e): Whether this also applies to UE-dedicated PDCCH </w:t>
            </w:r>
          </w:p>
          <w:p w14:paraId="71A79249" w14:textId="77777777" w:rsidR="00757242" w:rsidRPr="00494213" w:rsidRDefault="00757242" w:rsidP="00757242">
            <w:pPr>
              <w:numPr>
                <w:ilvl w:val="1"/>
                <w:numId w:val="31"/>
              </w:numPr>
              <w:snapToGrid w:val="0"/>
              <w:jc w:val="both"/>
              <w:rPr>
                <w:rFonts w:eastAsia="SimSun"/>
                <w:sz w:val="20"/>
              </w:rPr>
            </w:pPr>
            <w:r w:rsidRPr="00494213">
              <w:rPr>
                <w:rFonts w:eastAsia="SimSun"/>
                <w:sz w:val="20"/>
              </w:rPr>
              <w:t>Note: When RS X is an indirect QCL reference of a target channel, there exists at least one other source signal on the QCL chain between RS X and the target channel</w:t>
            </w:r>
          </w:p>
          <w:p w14:paraId="41D0FEF3" w14:textId="26D3A7DF" w:rsidR="00757242" w:rsidRPr="00BA1CBD" w:rsidRDefault="00757242" w:rsidP="00757242">
            <w:pPr>
              <w:numPr>
                <w:ilvl w:val="1"/>
                <w:numId w:val="31"/>
              </w:numPr>
              <w:snapToGrid w:val="0"/>
              <w:jc w:val="both"/>
              <w:rPr>
                <w:rFonts w:eastAsia="SimSun"/>
                <w:sz w:val="20"/>
              </w:rPr>
            </w:pPr>
            <w:r w:rsidRPr="00494213">
              <w:rPr>
                <w:rFonts w:eastAsia="SimSun"/>
                <w:sz w:val="20"/>
              </w:rPr>
              <w:t>FFS (to be decided in RAN1#106-e): Whether SSB associated with a physical cell ID different from that of the serving cell can also be used as a direct QCL reference (source RS) for UE-dedicated PDCCH/PDSCH</w:t>
            </w:r>
          </w:p>
        </w:tc>
      </w:tr>
      <w:tr w:rsidR="00757242" w14:paraId="1C034057" w14:textId="77777777" w:rsidTr="00D9596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037D3" w14:textId="059CFE6E" w:rsidR="00757242" w:rsidRDefault="008A107C" w:rsidP="00757242">
            <w:pPr>
              <w:snapToGrid w:val="0"/>
              <w:rPr>
                <w:sz w:val="18"/>
                <w:szCs w:val="18"/>
              </w:rPr>
            </w:pPr>
            <w:r>
              <w:rPr>
                <w:sz w:val="18"/>
                <w:szCs w:val="18"/>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2C720" w14:textId="77777777" w:rsidR="00757242" w:rsidRPr="0017628F" w:rsidRDefault="008A107C" w:rsidP="00CD1F2C">
            <w:pPr>
              <w:snapToGrid w:val="0"/>
              <w:jc w:val="both"/>
              <w:rPr>
                <w:sz w:val="20"/>
                <w:szCs w:val="20"/>
                <w:lang w:eastAsia="zh-CN"/>
              </w:rPr>
            </w:pPr>
            <w:r w:rsidRPr="0017628F">
              <w:rPr>
                <w:sz w:val="20"/>
                <w:szCs w:val="20"/>
                <w:lang w:eastAsia="zh-CN"/>
              </w:rPr>
              <w:t>W</w:t>
            </w:r>
            <w:r w:rsidRPr="0017628F">
              <w:rPr>
                <w:rFonts w:hint="eastAsia"/>
                <w:sz w:val="20"/>
                <w:szCs w:val="20"/>
                <w:lang w:eastAsia="zh-CN"/>
              </w:rPr>
              <w:t xml:space="preserve">e </w:t>
            </w:r>
            <w:r w:rsidRPr="0017628F">
              <w:rPr>
                <w:sz w:val="20"/>
                <w:szCs w:val="20"/>
                <w:lang w:eastAsia="zh-CN"/>
              </w:rPr>
              <w:t xml:space="preserve">are fine to confirm the WA. </w:t>
            </w:r>
            <w:r w:rsidR="001249AE" w:rsidRPr="0017628F">
              <w:rPr>
                <w:sz w:val="20"/>
                <w:szCs w:val="20"/>
                <w:lang w:eastAsia="zh-CN"/>
              </w:rPr>
              <w:t>And some FFS should be addressed considering the couclusion from RAN#93</w:t>
            </w:r>
            <w:r w:rsidR="00CD1F2C" w:rsidRPr="0017628F">
              <w:rPr>
                <w:sz w:val="20"/>
                <w:szCs w:val="20"/>
                <w:lang w:eastAsia="zh-CN"/>
              </w:rPr>
              <w:t>, including:</w:t>
            </w:r>
          </w:p>
          <w:p w14:paraId="0F7C2A12" w14:textId="77777777" w:rsidR="00CD1F2C" w:rsidRPr="0017628F" w:rsidRDefault="00EE7F32" w:rsidP="004230E5">
            <w:pPr>
              <w:pStyle w:val="ListParagraph"/>
              <w:numPr>
                <w:ilvl w:val="0"/>
                <w:numId w:val="39"/>
              </w:numPr>
              <w:snapToGrid w:val="0"/>
              <w:jc w:val="both"/>
              <w:rPr>
                <w:sz w:val="20"/>
                <w:szCs w:val="20"/>
                <w:lang w:eastAsia="zh-CN"/>
              </w:rPr>
            </w:pPr>
            <w:r w:rsidRPr="0017628F">
              <w:rPr>
                <w:sz w:val="20"/>
                <w:szCs w:val="20"/>
                <w:lang w:eastAsia="zh-CN"/>
              </w:rPr>
              <w:lastRenderedPageBreak/>
              <w:t>UE dedicated reception on Both PDSCH and PDCCH can apply the indicated TCI state associated with a non-serving cell.</w:t>
            </w:r>
          </w:p>
          <w:p w14:paraId="6B9A5D89" w14:textId="55DE7C2E" w:rsidR="00EE7F32" w:rsidRPr="00BA1CBD" w:rsidRDefault="004230E5" w:rsidP="00CD1F2C">
            <w:pPr>
              <w:pStyle w:val="ListParagraph"/>
              <w:numPr>
                <w:ilvl w:val="0"/>
                <w:numId w:val="39"/>
              </w:numPr>
              <w:snapToGrid w:val="0"/>
              <w:jc w:val="both"/>
              <w:rPr>
                <w:sz w:val="20"/>
                <w:szCs w:val="20"/>
                <w:lang w:eastAsia="zh-CN"/>
              </w:rPr>
            </w:pPr>
            <w:r w:rsidRPr="0017628F">
              <w:rPr>
                <w:sz w:val="20"/>
                <w:szCs w:val="20"/>
                <w:lang w:eastAsia="zh-CN"/>
              </w:rPr>
              <w:t>As for “</w:t>
            </w:r>
            <w:r w:rsidRPr="0017628F">
              <w:rPr>
                <w:sz w:val="20"/>
                <w:szCs w:val="20"/>
              </w:rPr>
              <w:t>FFS: Whether the above is supported only for joint TCI, or both joint TCI and separate DL/UL TCI (including that, if separate DL/UL TCI is supported, the DL TCI and UL TCI associated with a same cell)</w:t>
            </w:r>
            <w:r w:rsidRPr="0017628F">
              <w:rPr>
                <w:sz w:val="20"/>
                <w:szCs w:val="20"/>
                <w:lang w:eastAsia="zh-CN"/>
              </w:rPr>
              <w:t xml:space="preserve">”, since </w:t>
            </w:r>
            <w:r w:rsidR="009A2921" w:rsidRPr="0017628F">
              <w:rPr>
                <w:sz w:val="20"/>
                <w:szCs w:val="20"/>
                <w:lang w:eastAsia="zh-CN"/>
              </w:rPr>
              <w:t xml:space="preserve">in the conclusion” only </w:t>
            </w:r>
            <w:r w:rsidR="009A2921" w:rsidRPr="0017628F">
              <w:rPr>
                <w:sz w:val="20"/>
                <w:szCs w:val="20"/>
              </w:rPr>
              <w:t>considers multi-DCI and multi-PDSCH reception (per WI objective)</w:t>
            </w:r>
            <w:r w:rsidR="009A2921" w:rsidRPr="0017628F">
              <w:rPr>
                <w:sz w:val="20"/>
                <w:szCs w:val="20"/>
                <w:lang w:eastAsia="zh-CN"/>
              </w:rPr>
              <w:t>”</w:t>
            </w:r>
            <w:r w:rsidRPr="0017628F">
              <w:rPr>
                <w:sz w:val="20"/>
                <w:szCs w:val="20"/>
              </w:rPr>
              <w:t xml:space="preserve">, </w:t>
            </w:r>
            <w:r w:rsidR="009A2921" w:rsidRPr="0017628F">
              <w:rPr>
                <w:sz w:val="20"/>
                <w:szCs w:val="20"/>
              </w:rPr>
              <w:t xml:space="preserve">it means that </w:t>
            </w:r>
            <w:r w:rsidR="00CC7772" w:rsidRPr="0017628F">
              <w:rPr>
                <w:sz w:val="20"/>
                <w:szCs w:val="20"/>
              </w:rPr>
              <w:t>only TCI state for DL reception is needed. Thus we need to discuss how to address this FFS.</w:t>
            </w:r>
            <w:r w:rsidR="000F371B" w:rsidRPr="0017628F">
              <w:rPr>
                <w:sz w:val="20"/>
                <w:szCs w:val="20"/>
              </w:rPr>
              <w:t xml:space="preserve"> Alt 1 is to only consider joint TCI state for DL reception only. Alt 2 is to only consider separate DL TCI state for DL reception only.</w:t>
            </w:r>
          </w:p>
        </w:tc>
      </w:tr>
      <w:tr w:rsidR="006E5910" w14:paraId="798AE244" w14:textId="77777777" w:rsidTr="00D9596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10ED6" w14:textId="242FA8BC" w:rsidR="006E5910" w:rsidRDefault="006E5910" w:rsidP="00757242">
            <w:pPr>
              <w:snapToGrid w:val="0"/>
              <w:rPr>
                <w:sz w:val="18"/>
                <w:szCs w:val="18"/>
                <w:lang w:eastAsia="zh-CN"/>
              </w:rPr>
            </w:pPr>
            <w:r>
              <w:rPr>
                <w:rFonts w:hint="eastAsia"/>
                <w:sz w:val="18"/>
                <w:szCs w:val="18"/>
                <w:lang w:eastAsia="zh-CN"/>
              </w:rPr>
              <w:lastRenderedPageBreak/>
              <w:t>C</w:t>
            </w:r>
            <w:r>
              <w:rPr>
                <w:sz w:val="18"/>
                <w:szCs w:val="18"/>
                <w:lang w:eastAsia="zh-CN"/>
              </w:rPr>
              <w:t>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326F9" w14:textId="11103204" w:rsidR="006E5910" w:rsidRPr="006E5910" w:rsidRDefault="006E5910" w:rsidP="00CD1F2C">
            <w:pPr>
              <w:snapToGrid w:val="0"/>
              <w:jc w:val="both"/>
              <w:rPr>
                <w:rFonts w:cs="Times"/>
                <w:sz w:val="20"/>
                <w:szCs w:val="20"/>
                <w:lang w:val="en-GB" w:eastAsia="zh-CN"/>
              </w:rPr>
            </w:pPr>
            <w:r>
              <w:rPr>
                <w:rFonts w:hint="eastAsia"/>
                <w:sz w:val="20"/>
                <w:szCs w:val="20"/>
                <w:lang w:eastAsia="zh-CN"/>
              </w:rPr>
              <w:t>I</w:t>
            </w:r>
            <w:r>
              <w:rPr>
                <w:sz w:val="20"/>
                <w:szCs w:val="20"/>
                <w:lang w:eastAsia="zh-CN"/>
              </w:rPr>
              <w:t>n our view,</w:t>
            </w:r>
            <w:r>
              <w:t xml:space="preserve"> </w:t>
            </w:r>
            <w:r w:rsidRPr="006E5910">
              <w:rPr>
                <w:sz w:val="20"/>
                <w:szCs w:val="20"/>
                <w:lang w:eastAsia="zh-CN"/>
              </w:rPr>
              <w:t xml:space="preserve">if SSB  associated with a physical cell ID different from that of the serving cell </w:t>
            </w:r>
            <w:r>
              <w:rPr>
                <w:sz w:val="20"/>
                <w:szCs w:val="20"/>
                <w:lang w:eastAsia="zh-CN"/>
              </w:rPr>
              <w:t>is</w:t>
            </w:r>
            <w:r w:rsidRPr="006E5910">
              <w:rPr>
                <w:sz w:val="20"/>
                <w:szCs w:val="20"/>
                <w:lang w:eastAsia="zh-CN"/>
              </w:rPr>
              <w:t xml:space="preserve"> an indirect QCL reference</w:t>
            </w:r>
            <w:r>
              <w:rPr>
                <w:sz w:val="20"/>
                <w:szCs w:val="20"/>
                <w:lang w:eastAsia="zh-CN"/>
              </w:rPr>
              <w:t xml:space="preserve">, </w:t>
            </w:r>
            <w:r w:rsidRPr="008F037F">
              <w:rPr>
                <w:rFonts w:cs="Times"/>
                <w:sz w:val="20"/>
                <w:szCs w:val="20"/>
                <w:lang w:val="en-GB"/>
              </w:rPr>
              <w:t>CSI-RS for BM</w:t>
            </w:r>
            <w:r>
              <w:rPr>
                <w:rFonts w:cs="Times"/>
                <w:sz w:val="20"/>
                <w:szCs w:val="20"/>
                <w:lang w:val="en-GB"/>
              </w:rPr>
              <w:t xml:space="preserve"> or </w:t>
            </w:r>
            <w:r w:rsidRPr="008F037F">
              <w:rPr>
                <w:rFonts w:cs="Times"/>
                <w:sz w:val="20"/>
                <w:szCs w:val="20"/>
                <w:lang w:val="en-GB"/>
              </w:rPr>
              <w:t>TRS QCL-ed with that SSB can be the direct QCL reference</w:t>
            </w:r>
            <w:r>
              <w:rPr>
                <w:rFonts w:cs="Times"/>
                <w:sz w:val="20"/>
                <w:szCs w:val="20"/>
                <w:lang w:val="en-GB"/>
              </w:rPr>
              <w:t>. This implies that CSI-RS for BM or TRS associated with a non-serving cell can be the measurement RS.</w:t>
            </w:r>
            <w:r>
              <w:rPr>
                <w:rFonts w:cs="Times" w:hint="eastAsia"/>
                <w:sz w:val="20"/>
                <w:szCs w:val="20"/>
                <w:lang w:val="en-GB" w:eastAsia="zh-CN"/>
              </w:rPr>
              <w:t xml:space="preserve"> </w:t>
            </w:r>
            <w:r>
              <w:rPr>
                <w:rFonts w:cs="Times"/>
                <w:sz w:val="20"/>
                <w:szCs w:val="20"/>
                <w:lang w:val="en-GB" w:eastAsia="zh-CN"/>
              </w:rPr>
              <w:t>Hence, we suggest to discuss the measurement RS first.</w:t>
            </w:r>
          </w:p>
        </w:tc>
      </w:tr>
      <w:tr w:rsidR="001D12C5" w14:paraId="627FB524" w14:textId="77777777" w:rsidTr="00D9596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8A8A7" w14:textId="6F7BD834" w:rsidR="001D12C5" w:rsidRDefault="001D12C5" w:rsidP="00757242">
            <w:pPr>
              <w:snapToGrid w:val="0"/>
              <w:rPr>
                <w:sz w:val="18"/>
                <w:szCs w:val="18"/>
                <w:lang w:eastAsia="zh-CN"/>
              </w:rPr>
            </w:pPr>
            <w:r>
              <w:rPr>
                <w:sz w:val="18"/>
                <w:szCs w:val="18"/>
                <w:lang w:eastAsia="zh-CN"/>
              </w:rPr>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F9640" w14:textId="73AB94E3" w:rsidR="001D12C5" w:rsidRDefault="001D12C5" w:rsidP="001D12C5">
            <w:pPr>
              <w:snapToGrid w:val="0"/>
              <w:jc w:val="both"/>
              <w:rPr>
                <w:sz w:val="20"/>
                <w:szCs w:val="20"/>
                <w:lang w:eastAsia="zh-CN"/>
              </w:rPr>
            </w:pPr>
            <w:r>
              <w:rPr>
                <w:sz w:val="20"/>
                <w:szCs w:val="20"/>
                <w:lang w:eastAsia="zh-CN"/>
              </w:rPr>
              <w:t xml:space="preserve">There were two aspects mentioned in RAN#92-e that are expected to be </w:t>
            </w:r>
            <w:r w:rsidR="00146FE3">
              <w:rPr>
                <w:sz w:val="20"/>
                <w:szCs w:val="20"/>
                <w:lang w:eastAsia="zh-CN"/>
              </w:rPr>
              <w:t>concluded</w:t>
            </w:r>
            <w:r>
              <w:rPr>
                <w:sz w:val="20"/>
                <w:szCs w:val="20"/>
                <w:lang w:eastAsia="zh-CN"/>
              </w:rPr>
              <w:t xml:space="preserve"> in RAN1#106-e, which are copie</w:t>
            </w:r>
            <w:r w:rsidR="00146FE3">
              <w:rPr>
                <w:sz w:val="20"/>
                <w:szCs w:val="20"/>
                <w:lang w:eastAsia="zh-CN"/>
              </w:rPr>
              <w:t>d</w:t>
            </w:r>
            <w:r>
              <w:rPr>
                <w:sz w:val="20"/>
                <w:szCs w:val="20"/>
                <w:lang w:eastAsia="zh-CN"/>
              </w:rPr>
              <w:t xml:space="preserve"> below:</w:t>
            </w:r>
          </w:p>
          <w:p w14:paraId="5632B3B4" w14:textId="77777777" w:rsidR="001D12C5" w:rsidRDefault="001D12C5" w:rsidP="001D12C5">
            <w:pPr>
              <w:snapToGrid w:val="0"/>
              <w:jc w:val="both"/>
              <w:rPr>
                <w:sz w:val="20"/>
                <w:szCs w:val="20"/>
                <w:lang w:eastAsia="zh-CN"/>
              </w:rPr>
            </w:pPr>
          </w:p>
          <w:p w14:paraId="4F7B3CC4" w14:textId="77777777" w:rsidR="001D12C5" w:rsidRPr="00406981" w:rsidRDefault="001D12C5" w:rsidP="00406981">
            <w:pPr>
              <w:pStyle w:val="ListParagraph"/>
              <w:numPr>
                <w:ilvl w:val="0"/>
                <w:numId w:val="40"/>
              </w:numPr>
              <w:snapToGrid w:val="0"/>
              <w:spacing w:after="0" w:line="240" w:lineRule="auto"/>
              <w:ind w:left="173" w:hanging="187"/>
              <w:jc w:val="both"/>
              <w:rPr>
                <w:color w:val="4472C4" w:themeColor="accent1"/>
                <w:sz w:val="20"/>
                <w:szCs w:val="20"/>
                <w:lang w:eastAsia="zh-CN"/>
              </w:rPr>
            </w:pPr>
            <w:r w:rsidRPr="00406981">
              <w:rPr>
                <w:color w:val="4472C4" w:themeColor="accent1"/>
                <w:sz w:val="20"/>
                <w:szCs w:val="20"/>
                <w:lang w:eastAsia="zh-CN"/>
              </w:rPr>
              <w:t>Note: RAN1 is to discuss the details (e.g. applicable channels/signals) regarding “a UE can transmit to or receive from only a single cell” in RAN1#106-e meeting.</w:t>
            </w:r>
          </w:p>
          <w:p w14:paraId="16BC86FE" w14:textId="45D71411" w:rsidR="001D12C5" w:rsidRPr="00406981" w:rsidRDefault="001D12C5" w:rsidP="00406981">
            <w:pPr>
              <w:pStyle w:val="ListParagraph"/>
              <w:numPr>
                <w:ilvl w:val="0"/>
                <w:numId w:val="40"/>
              </w:numPr>
              <w:snapToGrid w:val="0"/>
              <w:spacing w:after="0" w:line="240" w:lineRule="auto"/>
              <w:ind w:left="173" w:hanging="187"/>
              <w:jc w:val="both"/>
              <w:rPr>
                <w:color w:val="4472C4" w:themeColor="accent1"/>
                <w:sz w:val="20"/>
                <w:szCs w:val="20"/>
                <w:lang w:eastAsia="zh-CN"/>
              </w:rPr>
            </w:pPr>
            <w:r w:rsidRPr="00406981">
              <w:rPr>
                <w:color w:val="4472C4" w:themeColor="accent1"/>
                <w:sz w:val="20"/>
                <w:szCs w:val="20"/>
                <w:lang w:eastAsia="zh-CN"/>
              </w:rPr>
              <w:t>In RAN1#106-e, conclude on the synchronization and the timing advance assumptions between the cells</w:t>
            </w:r>
          </w:p>
          <w:p w14:paraId="215B1F7E" w14:textId="77777777" w:rsidR="001D12C5" w:rsidRDefault="001D12C5" w:rsidP="001D12C5">
            <w:pPr>
              <w:snapToGrid w:val="0"/>
              <w:jc w:val="both"/>
              <w:rPr>
                <w:sz w:val="20"/>
                <w:szCs w:val="20"/>
                <w:lang w:eastAsia="zh-CN"/>
              </w:rPr>
            </w:pPr>
          </w:p>
          <w:p w14:paraId="463B0D72" w14:textId="37EB5F99" w:rsidR="001D12C5" w:rsidRDefault="001D12C5" w:rsidP="00146FE3">
            <w:pPr>
              <w:snapToGrid w:val="0"/>
              <w:jc w:val="both"/>
              <w:rPr>
                <w:sz w:val="20"/>
                <w:szCs w:val="20"/>
                <w:lang w:eastAsia="zh-CN"/>
              </w:rPr>
            </w:pPr>
            <w:r>
              <w:rPr>
                <w:sz w:val="20"/>
                <w:szCs w:val="20"/>
                <w:lang w:eastAsia="zh-CN"/>
              </w:rPr>
              <w:t xml:space="preserve">We suggest revisiting the WA after these two aspects are </w:t>
            </w:r>
            <w:r w:rsidR="00146FE3">
              <w:rPr>
                <w:sz w:val="20"/>
                <w:szCs w:val="20"/>
                <w:lang w:eastAsia="zh-CN"/>
              </w:rPr>
              <w:t>concluded</w:t>
            </w:r>
            <w:r>
              <w:rPr>
                <w:sz w:val="20"/>
                <w:szCs w:val="20"/>
                <w:lang w:eastAsia="zh-CN"/>
              </w:rPr>
              <w:t xml:space="preserve">. </w:t>
            </w:r>
          </w:p>
        </w:tc>
      </w:tr>
      <w:tr w:rsidR="00567F2D" w14:paraId="64A4BDCE" w14:textId="77777777" w:rsidTr="00D9596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B160E" w14:textId="6CD9A100" w:rsidR="00567F2D" w:rsidRDefault="00567F2D" w:rsidP="00757242">
            <w:pPr>
              <w:snapToGrid w:val="0"/>
              <w:rPr>
                <w:sz w:val="18"/>
                <w:szCs w:val="18"/>
                <w:lang w:eastAsia="zh-CN"/>
              </w:rPr>
            </w:pPr>
            <w:r>
              <w:rPr>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A0814" w14:textId="3FBAB396" w:rsidR="00567F2D" w:rsidRDefault="00567F2D" w:rsidP="001D12C5">
            <w:pPr>
              <w:snapToGrid w:val="0"/>
              <w:jc w:val="both"/>
              <w:rPr>
                <w:sz w:val="20"/>
                <w:szCs w:val="20"/>
                <w:lang w:eastAsia="zh-CN"/>
              </w:rPr>
            </w:pPr>
            <w:r>
              <w:rPr>
                <w:sz w:val="20"/>
                <w:szCs w:val="20"/>
                <w:lang w:eastAsia="zh-CN"/>
              </w:rPr>
              <w:t>We are fine to confirm the WA.</w:t>
            </w:r>
          </w:p>
        </w:tc>
      </w:tr>
      <w:tr w:rsidR="004C2B8F" w14:paraId="10145FB7" w14:textId="77777777" w:rsidTr="00D9596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A880D" w14:textId="78A8A44D" w:rsidR="004C2B8F" w:rsidRPr="004C2B8F" w:rsidRDefault="004C2B8F" w:rsidP="00757242">
            <w:pPr>
              <w:snapToGrid w:val="0"/>
              <w:rPr>
                <w:rFonts w:eastAsia="Malgun Gothic"/>
                <w:sz w:val="18"/>
                <w:szCs w:val="18"/>
              </w:rPr>
            </w:pPr>
            <w:r>
              <w:rPr>
                <w:rFonts w:eastAsia="Malgun Gothic" w:hint="eastAsia"/>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227F9" w14:textId="0B584FDD" w:rsidR="00323163" w:rsidRPr="004C2B8F" w:rsidRDefault="00323163" w:rsidP="00323163">
            <w:pPr>
              <w:snapToGrid w:val="0"/>
              <w:jc w:val="both"/>
              <w:rPr>
                <w:rFonts w:eastAsia="Malgun Gothic"/>
                <w:sz w:val="20"/>
                <w:szCs w:val="20"/>
              </w:rPr>
            </w:pPr>
            <w:r>
              <w:rPr>
                <w:rFonts w:eastAsia="Malgun Gothic"/>
                <w:sz w:val="20"/>
                <w:szCs w:val="20"/>
              </w:rPr>
              <w:t>OK to confirm the WA.</w:t>
            </w:r>
          </w:p>
        </w:tc>
      </w:tr>
      <w:tr w:rsidR="00087193" w14:paraId="4BD3ED6A" w14:textId="77777777" w:rsidTr="00D9596D">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32582" w14:textId="78DCFADD" w:rsidR="00087193" w:rsidRDefault="00087193" w:rsidP="00757242">
            <w:pPr>
              <w:snapToGrid w:val="0"/>
              <w:rPr>
                <w:rFonts w:eastAsia="Malgun Gothic"/>
                <w:sz w:val="18"/>
                <w:szCs w:val="18"/>
              </w:rPr>
            </w:pPr>
            <w:r>
              <w:rPr>
                <w:rFonts w:eastAsia="Malgun Gothic"/>
                <w:sz w:val="18"/>
                <w:szCs w:val="18"/>
              </w:rPr>
              <w:t>Convida Wireless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2A014" w14:textId="529A66C9" w:rsidR="00087193" w:rsidRDefault="00087193" w:rsidP="00323163">
            <w:pPr>
              <w:snapToGrid w:val="0"/>
              <w:jc w:val="both"/>
              <w:rPr>
                <w:rFonts w:eastAsia="Malgun Gothic"/>
                <w:sz w:val="20"/>
                <w:szCs w:val="20"/>
              </w:rPr>
            </w:pPr>
            <w:r>
              <w:rPr>
                <w:rFonts w:eastAsia="Malgun Gothic"/>
                <w:sz w:val="20"/>
                <w:szCs w:val="20"/>
              </w:rPr>
              <w:t>OK to confirm the WA.</w:t>
            </w:r>
          </w:p>
        </w:tc>
      </w:tr>
      <w:tr w:rsidR="00C02A44" w:rsidRPr="00E45E7A" w14:paraId="4CEF9534" w14:textId="77777777" w:rsidTr="006F6CC3">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40493" w14:textId="77777777" w:rsidR="00C02A44" w:rsidRDefault="00C02A44" w:rsidP="006F6CC3">
            <w:pPr>
              <w:snapToGrid w:val="0"/>
              <w:rPr>
                <w:rFonts w:eastAsia="Malgun Gothic"/>
                <w:sz w:val="18"/>
                <w:szCs w:val="18"/>
                <w:lang w:eastAsia="zh-CN"/>
              </w:rPr>
            </w:pPr>
            <w:r>
              <w:rPr>
                <w:rFonts w:eastAsia="Malgun Gothic"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023B6" w14:textId="77777777" w:rsidR="00C02A44" w:rsidRDefault="00C02A44" w:rsidP="006F6CC3">
            <w:pPr>
              <w:snapToGrid w:val="0"/>
              <w:rPr>
                <w:sz w:val="18"/>
                <w:lang w:eastAsia="zh-CN"/>
              </w:rPr>
            </w:pPr>
            <w:r>
              <w:rPr>
                <w:rFonts w:hint="eastAsia"/>
                <w:sz w:val="18"/>
                <w:lang w:eastAsia="zh-CN"/>
              </w:rPr>
              <w:t xml:space="preserve">We support the WA. For the first FFS, we </w:t>
            </w:r>
            <w:r>
              <w:rPr>
                <w:sz w:val="18"/>
                <w:lang w:eastAsia="zh-CN"/>
              </w:rPr>
              <w:t>pr</w:t>
            </w:r>
            <w:r>
              <w:rPr>
                <w:rFonts w:hint="eastAsia"/>
                <w:sz w:val="18"/>
                <w:lang w:eastAsia="zh-CN"/>
              </w:rPr>
              <w:t>efer to change as follows:</w:t>
            </w:r>
          </w:p>
          <w:p w14:paraId="3E56F2AE" w14:textId="77777777" w:rsidR="00C02A44" w:rsidRPr="00D125EF" w:rsidRDefault="00C02A44" w:rsidP="006F6CC3">
            <w:pPr>
              <w:numPr>
                <w:ilvl w:val="1"/>
                <w:numId w:val="31"/>
              </w:numPr>
              <w:snapToGrid w:val="0"/>
              <w:jc w:val="both"/>
              <w:rPr>
                <w:rFonts w:eastAsia="SimSun"/>
                <w:sz w:val="20"/>
              </w:rPr>
            </w:pPr>
            <w:r w:rsidRPr="00494213">
              <w:rPr>
                <w:rFonts w:eastAsia="SimSun"/>
                <w:sz w:val="20"/>
              </w:rPr>
              <w:t xml:space="preserve">FFS (to be decided in RAN1#106-e): Whether this also applies to </w:t>
            </w:r>
            <w:r w:rsidRPr="00494213">
              <w:rPr>
                <w:rFonts w:eastAsia="Times New Roman"/>
                <w:sz w:val="20"/>
              </w:rPr>
              <w:t xml:space="preserve">PDSCH/PUSCH associated with UE-dedicated CORESETs </w:t>
            </w:r>
            <w:r w:rsidRPr="00D125EF">
              <w:rPr>
                <w:rFonts w:eastAsia="Times New Roman" w:hint="eastAsia"/>
                <w:color w:val="FF0000"/>
                <w:sz w:val="20"/>
                <w:lang w:eastAsia="zh-CN"/>
              </w:rPr>
              <w:t>and optionally</w:t>
            </w:r>
            <w:r w:rsidRPr="00494213">
              <w:rPr>
                <w:rFonts w:eastAsia="Times New Roman"/>
                <w:sz w:val="20"/>
              </w:rPr>
              <w:t xml:space="preserve"> </w:t>
            </w:r>
            <w:r w:rsidRPr="00D125EF">
              <w:rPr>
                <w:rFonts w:eastAsia="Times New Roman"/>
                <w:strike/>
                <w:color w:val="FF0000"/>
                <w:sz w:val="20"/>
              </w:rPr>
              <w:t>only or</w:t>
            </w:r>
            <w:r w:rsidRPr="00D125EF">
              <w:rPr>
                <w:rFonts w:eastAsia="Times New Roman" w:hint="eastAsia"/>
                <w:strike/>
                <w:color w:val="FF0000"/>
                <w:sz w:val="20"/>
                <w:lang w:eastAsia="zh-CN"/>
              </w:rPr>
              <w:t xml:space="preserve"> </w:t>
            </w:r>
            <w:r w:rsidRPr="00D125EF">
              <w:rPr>
                <w:rFonts w:eastAsia="Times New Roman"/>
                <w:strike/>
                <w:color w:val="FF0000"/>
                <w:sz w:val="20"/>
              </w:rPr>
              <w:t xml:space="preserve">additional target channels (e.g. </w:t>
            </w:r>
            <w:r w:rsidRPr="00494213">
              <w:rPr>
                <w:rFonts w:eastAsia="Times New Roman"/>
                <w:sz w:val="20"/>
              </w:rPr>
              <w:t>UE-dedicated PDCCH/PUCCH</w:t>
            </w:r>
            <w:r w:rsidRPr="00D125EF">
              <w:rPr>
                <w:rFonts w:eastAsia="Times New Roman"/>
                <w:strike/>
                <w:color w:val="FF0000"/>
                <w:sz w:val="20"/>
              </w:rPr>
              <w:t>)</w:t>
            </w:r>
            <w:r w:rsidRPr="00494213">
              <w:rPr>
                <w:rFonts w:eastAsia="Times New Roman"/>
                <w:sz w:val="20"/>
              </w:rPr>
              <w:t xml:space="preserve"> </w:t>
            </w:r>
          </w:p>
          <w:p w14:paraId="28A8D6D4" w14:textId="77777777" w:rsidR="00C02A44" w:rsidRDefault="00C02A44" w:rsidP="006F6CC3">
            <w:pPr>
              <w:snapToGrid w:val="0"/>
              <w:rPr>
                <w:sz w:val="18"/>
                <w:lang w:eastAsia="zh-CN"/>
              </w:rPr>
            </w:pPr>
            <w:r>
              <w:rPr>
                <w:rFonts w:hint="eastAsia"/>
                <w:sz w:val="18"/>
                <w:lang w:eastAsia="zh-CN"/>
              </w:rPr>
              <w:t>For the third FFS, the FFS could be removed:</w:t>
            </w:r>
          </w:p>
          <w:p w14:paraId="70463FC8" w14:textId="77777777" w:rsidR="00C02A44" w:rsidRDefault="00C02A44" w:rsidP="006F6CC3">
            <w:pPr>
              <w:snapToGrid w:val="0"/>
              <w:rPr>
                <w:sz w:val="18"/>
                <w:lang w:eastAsia="zh-CN"/>
              </w:rPr>
            </w:pPr>
          </w:p>
          <w:p w14:paraId="5B4DA63F" w14:textId="3418413E" w:rsidR="00C02A44" w:rsidRPr="00BA1CBD" w:rsidRDefault="00C02A44" w:rsidP="006F6CC3">
            <w:pPr>
              <w:numPr>
                <w:ilvl w:val="1"/>
                <w:numId w:val="31"/>
              </w:numPr>
              <w:snapToGrid w:val="0"/>
              <w:jc w:val="both"/>
              <w:rPr>
                <w:rFonts w:eastAsia="SimSun"/>
                <w:sz w:val="20"/>
              </w:rPr>
            </w:pPr>
            <w:r w:rsidRPr="00E45E7A">
              <w:rPr>
                <w:rFonts w:eastAsia="SimSun"/>
                <w:strike/>
                <w:color w:val="FF0000"/>
                <w:sz w:val="20"/>
              </w:rPr>
              <w:t xml:space="preserve">FFS: </w:t>
            </w:r>
            <w:r w:rsidRPr="00494213">
              <w:rPr>
                <w:rFonts w:eastAsia="SimSun"/>
                <w:sz w:val="20"/>
              </w:rPr>
              <w:t>Whether to support activation of TCI states for more than one cells simultaneously</w:t>
            </w:r>
          </w:p>
        </w:tc>
      </w:tr>
      <w:tr w:rsidR="0044285D" w:rsidRPr="00E45E7A" w14:paraId="7D56053D" w14:textId="77777777" w:rsidTr="006F6CC3">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766FE" w14:textId="0556825A" w:rsidR="0044285D" w:rsidRDefault="0044285D" w:rsidP="006F6CC3">
            <w:pPr>
              <w:snapToGrid w:val="0"/>
              <w:rPr>
                <w:rFonts w:eastAsia="Malgun Gothic"/>
                <w:sz w:val="18"/>
                <w:szCs w:val="18"/>
                <w:lang w:eastAsia="zh-CN"/>
              </w:rPr>
            </w:pPr>
            <w:r>
              <w:rPr>
                <w:rFonts w:eastAsia="Malgun Gothic"/>
                <w:sz w:val="18"/>
                <w:szCs w:val="18"/>
                <w:lang w:eastAsia="zh-CN"/>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71B7B" w14:textId="3479A18E" w:rsidR="0044285D" w:rsidRDefault="0044285D" w:rsidP="006F6CC3">
            <w:pPr>
              <w:snapToGrid w:val="0"/>
              <w:rPr>
                <w:sz w:val="18"/>
                <w:lang w:eastAsia="zh-CN"/>
              </w:rPr>
            </w:pPr>
            <w:r>
              <w:rPr>
                <w:sz w:val="18"/>
                <w:lang w:eastAsia="zh-CN"/>
              </w:rPr>
              <w:t>Ok with confirming the WA</w:t>
            </w:r>
          </w:p>
        </w:tc>
      </w:tr>
      <w:tr w:rsidR="00AA2ABE" w:rsidRPr="00E45E7A" w14:paraId="11562D82" w14:textId="77777777" w:rsidTr="006F6CC3">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DEBF3" w14:textId="42EA14C9" w:rsidR="00AA2ABE" w:rsidRDefault="00AA2ABE" w:rsidP="006F6CC3">
            <w:pPr>
              <w:snapToGrid w:val="0"/>
              <w:rPr>
                <w:rFonts w:eastAsia="Malgun Gothic"/>
                <w:sz w:val="18"/>
                <w:szCs w:val="18"/>
                <w:lang w:eastAsia="zh-CN"/>
              </w:rPr>
            </w:pPr>
            <w:r>
              <w:rPr>
                <w:rFonts w:eastAsia="Malgun Gothic"/>
                <w:sz w:val="18"/>
                <w:szCs w:val="18"/>
                <w:lang w:eastAsia="zh-CN"/>
              </w:rPr>
              <w:t>Lenovo/MotM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1C4C2" w14:textId="10DFF4DF" w:rsidR="00AA2ABE" w:rsidRDefault="00AA2ABE" w:rsidP="006F6CC3">
            <w:pPr>
              <w:snapToGrid w:val="0"/>
              <w:rPr>
                <w:sz w:val="18"/>
                <w:lang w:eastAsia="zh-CN"/>
              </w:rPr>
            </w:pPr>
            <w:r>
              <w:rPr>
                <w:sz w:val="18"/>
                <w:lang w:eastAsia="zh-CN"/>
              </w:rPr>
              <w:t xml:space="preserve">OK to confirm the WA. Regarding the FFS, they shall be discussed in details in the RAN1#106e meeting. </w:t>
            </w:r>
          </w:p>
        </w:tc>
      </w:tr>
      <w:tr w:rsidR="0071129D" w:rsidRPr="00E45E7A" w14:paraId="138769A3" w14:textId="77777777" w:rsidTr="006F6CC3">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15A57B" w14:textId="748F6C3D" w:rsidR="0071129D" w:rsidRDefault="0071129D" w:rsidP="006F6CC3">
            <w:pPr>
              <w:snapToGrid w:val="0"/>
              <w:rPr>
                <w:rFonts w:eastAsia="Malgun Gothic"/>
                <w:sz w:val="18"/>
                <w:szCs w:val="18"/>
                <w:lang w:eastAsia="zh-CN"/>
              </w:rPr>
            </w:pPr>
            <w:r>
              <w:rPr>
                <w:rFonts w:eastAsia="Malgun Gothic"/>
                <w:sz w:val="18"/>
                <w:szCs w:val="18"/>
                <w:lang w:eastAsia="zh-CN"/>
              </w:rPr>
              <w:t>AT&amp;T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A43C9" w14:textId="2BC9EB20" w:rsidR="0071129D" w:rsidRDefault="0071129D" w:rsidP="006F6CC3">
            <w:pPr>
              <w:snapToGrid w:val="0"/>
              <w:rPr>
                <w:sz w:val="18"/>
                <w:lang w:eastAsia="zh-CN"/>
              </w:rPr>
            </w:pPr>
            <w:r>
              <w:rPr>
                <w:sz w:val="18"/>
                <w:lang w:eastAsia="zh-CN"/>
              </w:rPr>
              <w:t xml:space="preserve">Support to confirm the WA, and </w:t>
            </w:r>
            <w:r w:rsidR="00CC0A86">
              <w:rPr>
                <w:sz w:val="18"/>
                <w:lang w:eastAsia="zh-CN"/>
              </w:rPr>
              <w:t xml:space="preserve">revisit some of the FFS points according to the new conclusions from RAN#92e </w:t>
            </w:r>
          </w:p>
        </w:tc>
      </w:tr>
      <w:tr w:rsidR="00455A07" w:rsidRPr="00E45E7A" w14:paraId="0F4CD6EF" w14:textId="77777777" w:rsidTr="006F6CC3">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46032" w14:textId="44172D5E" w:rsidR="00455A07" w:rsidRDefault="00455A07" w:rsidP="006F6CC3">
            <w:pPr>
              <w:snapToGrid w:val="0"/>
              <w:rPr>
                <w:rFonts w:eastAsia="Malgun Gothic"/>
                <w:sz w:val="18"/>
                <w:szCs w:val="18"/>
                <w:lang w:eastAsia="zh-CN"/>
              </w:rPr>
            </w:pPr>
            <w:r>
              <w:rPr>
                <w:rFonts w:eastAsia="Malgun Gothic"/>
                <w:sz w:val="18"/>
                <w:szCs w:val="18"/>
                <w:lang w:eastAsia="zh-CN"/>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B6BA2" w14:textId="05880C78" w:rsidR="00455A07" w:rsidRDefault="00455A07" w:rsidP="006F6CC3">
            <w:pPr>
              <w:snapToGrid w:val="0"/>
              <w:rPr>
                <w:sz w:val="18"/>
                <w:lang w:eastAsia="zh-CN"/>
              </w:rPr>
            </w:pPr>
            <w:r>
              <w:rPr>
                <w:sz w:val="18"/>
                <w:lang w:eastAsia="zh-CN"/>
              </w:rPr>
              <w:t xml:space="preserve">From the WF and conclusions made in </w:t>
            </w:r>
            <w:r w:rsidRPr="00455A07">
              <w:rPr>
                <w:sz w:val="18"/>
                <w:lang w:eastAsia="zh-CN"/>
              </w:rPr>
              <w:t>RAN#92-e meeting</w:t>
            </w:r>
            <w:r>
              <w:rPr>
                <w:sz w:val="18"/>
                <w:lang w:eastAsia="zh-CN"/>
              </w:rPr>
              <w:t>,</w:t>
            </w:r>
            <w:r w:rsidRPr="00455A07">
              <w:rPr>
                <w:sz w:val="18"/>
                <w:lang w:eastAsia="zh-CN"/>
              </w:rPr>
              <w:t xml:space="preserve"> RAN1 </w:t>
            </w:r>
            <w:r>
              <w:rPr>
                <w:sz w:val="18"/>
                <w:lang w:eastAsia="zh-CN"/>
              </w:rPr>
              <w:t xml:space="preserve">is </w:t>
            </w:r>
            <w:r w:rsidRPr="00455A07">
              <w:rPr>
                <w:sz w:val="18"/>
                <w:lang w:eastAsia="zh-CN"/>
              </w:rPr>
              <w:t>to conclude in RAN1 #106-e meeting on the synchronization and the timing advance assumption between the cells for L1/L2-centric inter-cell beam management for multi-beam enhancement for Rel-17</w:t>
            </w:r>
            <w:r>
              <w:rPr>
                <w:sz w:val="18"/>
                <w:lang w:eastAsia="zh-CN"/>
              </w:rPr>
              <w:t xml:space="preserve">, and </w:t>
            </w:r>
            <w:r w:rsidRPr="00455A07">
              <w:rPr>
                <w:sz w:val="18"/>
                <w:lang w:eastAsia="zh-CN"/>
              </w:rPr>
              <w:t>to discuss the details (e.g. applicable channels/signals) regarding “a UE can transmit to or receive from only a single cell” in RAN1#106-e meeting.</w:t>
            </w:r>
            <w:r>
              <w:rPr>
                <w:sz w:val="18"/>
                <w:lang w:eastAsia="zh-CN"/>
              </w:rPr>
              <w:t xml:space="preserve">  So we suggest </w:t>
            </w:r>
            <w:r w:rsidR="000D1D7B">
              <w:rPr>
                <w:sz w:val="18"/>
                <w:lang w:eastAsia="zh-CN"/>
              </w:rPr>
              <w:t xml:space="preserve">discussing and </w:t>
            </w:r>
            <w:r w:rsidR="00902036">
              <w:rPr>
                <w:sz w:val="18"/>
                <w:lang w:eastAsia="zh-CN"/>
              </w:rPr>
              <w:t xml:space="preserve">making </w:t>
            </w:r>
            <w:r w:rsidR="000D1D7B">
              <w:rPr>
                <w:sz w:val="18"/>
                <w:lang w:eastAsia="zh-CN"/>
              </w:rPr>
              <w:t>conclu</w:t>
            </w:r>
            <w:r w:rsidR="00902036">
              <w:rPr>
                <w:sz w:val="18"/>
                <w:lang w:eastAsia="zh-CN"/>
              </w:rPr>
              <w:t>sion on</w:t>
            </w:r>
            <w:r w:rsidR="000D1D7B">
              <w:rPr>
                <w:sz w:val="18"/>
                <w:lang w:eastAsia="zh-CN"/>
              </w:rPr>
              <w:t xml:space="preserve"> these two topics first to see if there is any impact on the WA.</w:t>
            </w:r>
          </w:p>
        </w:tc>
      </w:tr>
    </w:tbl>
    <w:p w14:paraId="132528D1" w14:textId="2966AD7C" w:rsidR="00A41D2C" w:rsidRPr="00C02A44" w:rsidRDefault="00A41D2C" w:rsidP="00E52599">
      <w:pPr>
        <w:snapToGrid w:val="0"/>
        <w:spacing w:after="120" w:line="288" w:lineRule="auto"/>
        <w:jc w:val="both"/>
        <w:rPr>
          <w:sz w:val="20"/>
          <w:szCs w:val="20"/>
        </w:rPr>
      </w:pPr>
    </w:p>
    <w:sectPr w:rsidR="00A41D2C" w:rsidRPr="00C02A44" w:rsidSect="00C61F7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51596" w14:textId="77777777" w:rsidR="00D17A77" w:rsidRDefault="00D17A77">
      <w:r>
        <w:separator/>
      </w:r>
    </w:p>
  </w:endnote>
  <w:endnote w:type="continuationSeparator" w:id="0">
    <w:p w14:paraId="1E36F436" w14:textId="77777777" w:rsidR="00D17A77" w:rsidRDefault="00D1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charset w:val="00"/>
    <w:family w:val="auto"/>
    <w:pitch w:val="default"/>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5F6E8" w14:textId="77777777" w:rsidR="00D17A77" w:rsidRDefault="00D17A77">
      <w:r>
        <w:rPr>
          <w:color w:val="000000"/>
        </w:rPr>
        <w:separator/>
      </w:r>
    </w:p>
  </w:footnote>
  <w:footnote w:type="continuationSeparator" w:id="0">
    <w:p w14:paraId="361C3287" w14:textId="77777777" w:rsidR="00D17A77" w:rsidRDefault="00D17A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44C78"/>
    <w:multiLevelType w:val="hybridMultilevel"/>
    <w:tmpl w:val="AF6C6E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F9631D"/>
    <w:multiLevelType w:val="hybridMultilevel"/>
    <w:tmpl w:val="A2645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43BD8"/>
    <w:multiLevelType w:val="multilevel"/>
    <w:tmpl w:val="FB50C8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E31F28"/>
    <w:multiLevelType w:val="hybridMultilevel"/>
    <w:tmpl w:val="DDFA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1320A"/>
    <w:multiLevelType w:val="hybridMultilevel"/>
    <w:tmpl w:val="A2CC031E"/>
    <w:lvl w:ilvl="0" w:tplc="CD7A7EB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8" w15:restartNumberingAfterBreak="0">
    <w:nsid w:val="16A30E1E"/>
    <w:multiLevelType w:val="hybridMultilevel"/>
    <w:tmpl w:val="8A3A49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7A65EF"/>
    <w:multiLevelType w:val="hybridMultilevel"/>
    <w:tmpl w:val="73228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F6CB196">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6D6904"/>
    <w:multiLevelType w:val="hybridMultilevel"/>
    <w:tmpl w:val="022488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7007B"/>
    <w:multiLevelType w:val="multilevel"/>
    <w:tmpl w:val="4E5A3D3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4AF1988"/>
    <w:multiLevelType w:val="hybridMultilevel"/>
    <w:tmpl w:val="6D408B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5A3421"/>
    <w:multiLevelType w:val="hybridMultilevel"/>
    <w:tmpl w:val="29A609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92BD0"/>
    <w:multiLevelType w:val="hybridMultilevel"/>
    <w:tmpl w:val="2C2C11B6"/>
    <w:lvl w:ilvl="0" w:tplc="E446E70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DE689F"/>
    <w:multiLevelType w:val="hybridMultilevel"/>
    <w:tmpl w:val="45089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317C66"/>
    <w:multiLevelType w:val="hybridMultilevel"/>
    <w:tmpl w:val="5FE42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415AE0"/>
    <w:multiLevelType w:val="hybridMultilevel"/>
    <w:tmpl w:val="07FEF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14096"/>
    <w:multiLevelType w:val="hybridMultilevel"/>
    <w:tmpl w:val="F306F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1D5FC1"/>
    <w:multiLevelType w:val="multilevel"/>
    <w:tmpl w:val="9DAE9C4C"/>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4" w15:restartNumberingAfterBreak="0">
    <w:nsid w:val="57CB4F34"/>
    <w:multiLevelType w:val="hybridMultilevel"/>
    <w:tmpl w:val="A976AF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3A16B9"/>
    <w:multiLevelType w:val="hybridMultilevel"/>
    <w:tmpl w:val="7F36CDA8"/>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ECD2ED4"/>
    <w:multiLevelType w:val="hybridMultilevel"/>
    <w:tmpl w:val="8A7AD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0613F0"/>
    <w:multiLevelType w:val="hybridMultilevel"/>
    <w:tmpl w:val="849E3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C2045A"/>
    <w:multiLevelType w:val="hybridMultilevel"/>
    <w:tmpl w:val="587CE616"/>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15:restartNumberingAfterBreak="0">
    <w:nsid w:val="6EAB6E59"/>
    <w:multiLevelType w:val="hybridMultilevel"/>
    <w:tmpl w:val="532E80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AE6ADA"/>
    <w:multiLevelType w:val="hybridMultilevel"/>
    <w:tmpl w:val="016260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DC23F93"/>
    <w:multiLevelType w:val="hybridMultilevel"/>
    <w:tmpl w:val="73CCF8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12DDC"/>
    <w:multiLevelType w:val="multilevel"/>
    <w:tmpl w:val="23E45BF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7EA56123"/>
    <w:multiLevelType w:val="hybridMultilevel"/>
    <w:tmpl w:val="83282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7"/>
  </w:num>
  <w:num w:numId="3">
    <w:abstractNumId w:val="4"/>
  </w:num>
  <w:num w:numId="4">
    <w:abstractNumId w:val="16"/>
  </w:num>
  <w:num w:numId="5">
    <w:abstractNumId w:val="26"/>
  </w:num>
  <w:num w:numId="6">
    <w:abstractNumId w:val="23"/>
  </w:num>
  <w:num w:numId="7">
    <w:abstractNumId w:val="9"/>
  </w:num>
  <w:num w:numId="8">
    <w:abstractNumId w:val="3"/>
  </w:num>
  <w:num w:numId="9">
    <w:abstractNumId w:val="36"/>
  </w:num>
  <w:num w:numId="10">
    <w:abstractNumId w:val="12"/>
  </w:num>
  <w:num w:numId="11">
    <w:abstractNumId w:val="30"/>
  </w:num>
  <w:num w:numId="12">
    <w:abstractNumId w:val="30"/>
  </w:num>
  <w:num w:numId="13">
    <w:abstractNumId w:val="25"/>
  </w:num>
  <w:num w:numId="14">
    <w:abstractNumId w:val="25"/>
  </w:num>
  <w:num w:numId="15">
    <w:abstractNumId w:val="2"/>
  </w:num>
  <w:num w:numId="16">
    <w:abstractNumId w:val="11"/>
  </w:num>
  <w:num w:numId="17">
    <w:abstractNumId w:val="35"/>
  </w:num>
  <w:num w:numId="18">
    <w:abstractNumId w:val="22"/>
  </w:num>
  <w:num w:numId="19">
    <w:abstractNumId w:val="1"/>
  </w:num>
  <w:num w:numId="20">
    <w:abstractNumId w:val="20"/>
  </w:num>
  <w:num w:numId="21">
    <w:abstractNumId w:val="33"/>
  </w:num>
  <w:num w:numId="22">
    <w:abstractNumId w:val="27"/>
  </w:num>
  <w:num w:numId="23">
    <w:abstractNumId w:val="13"/>
  </w:num>
  <w:num w:numId="24">
    <w:abstractNumId w:val="29"/>
  </w:num>
  <w:num w:numId="25">
    <w:abstractNumId w:val="24"/>
  </w:num>
  <w:num w:numId="26">
    <w:abstractNumId w:val="14"/>
  </w:num>
  <w:num w:numId="27">
    <w:abstractNumId w:val="34"/>
  </w:num>
  <w:num w:numId="28">
    <w:abstractNumId w:val="18"/>
  </w:num>
  <w:num w:numId="29">
    <w:abstractNumId w:val="10"/>
  </w:num>
  <w:num w:numId="30">
    <w:abstractNumId w:val="19"/>
  </w:num>
  <w:num w:numId="31">
    <w:abstractNumId w:val="28"/>
  </w:num>
  <w:num w:numId="32">
    <w:abstractNumId w:val="32"/>
  </w:num>
  <w:num w:numId="33">
    <w:abstractNumId w:val="0"/>
  </w:num>
  <w:num w:numId="34">
    <w:abstractNumId w:val="17"/>
  </w:num>
  <w:num w:numId="35">
    <w:abstractNumId w:val="5"/>
  </w:num>
  <w:num w:numId="36">
    <w:abstractNumId w:val="15"/>
  </w:num>
  <w:num w:numId="37">
    <w:abstractNumId w:val="6"/>
  </w:num>
  <w:num w:numId="38">
    <w:abstractNumId w:val="8"/>
  </w:num>
  <w:num w:numId="39">
    <w:abstractNumId w:val="37"/>
  </w:num>
  <w:num w:numId="40">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bordersDoNotSurroundHeader/>
  <w:bordersDoNotSurroundFooter/>
  <w:hideSpellingErrors/>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B1"/>
    <w:rsid w:val="00001FA3"/>
    <w:rsid w:val="00005512"/>
    <w:rsid w:val="000065E4"/>
    <w:rsid w:val="00011697"/>
    <w:rsid w:val="00011BD7"/>
    <w:rsid w:val="000125CF"/>
    <w:rsid w:val="00014D3D"/>
    <w:rsid w:val="00015441"/>
    <w:rsid w:val="00015875"/>
    <w:rsid w:val="00017340"/>
    <w:rsid w:val="00017526"/>
    <w:rsid w:val="0002060F"/>
    <w:rsid w:val="00020BB3"/>
    <w:rsid w:val="0002226F"/>
    <w:rsid w:val="00022561"/>
    <w:rsid w:val="0002346C"/>
    <w:rsid w:val="000235E6"/>
    <w:rsid w:val="00023D47"/>
    <w:rsid w:val="000240D4"/>
    <w:rsid w:val="00024403"/>
    <w:rsid w:val="00031355"/>
    <w:rsid w:val="000321D2"/>
    <w:rsid w:val="00032F47"/>
    <w:rsid w:val="00033BA5"/>
    <w:rsid w:val="00033C41"/>
    <w:rsid w:val="00034C92"/>
    <w:rsid w:val="00034CA4"/>
    <w:rsid w:val="00035652"/>
    <w:rsid w:val="0003660F"/>
    <w:rsid w:val="00036A01"/>
    <w:rsid w:val="000374D2"/>
    <w:rsid w:val="0004182E"/>
    <w:rsid w:val="00044042"/>
    <w:rsid w:val="00045B76"/>
    <w:rsid w:val="00047A18"/>
    <w:rsid w:val="00050762"/>
    <w:rsid w:val="00050CEB"/>
    <w:rsid w:val="00050E20"/>
    <w:rsid w:val="00051866"/>
    <w:rsid w:val="00052C06"/>
    <w:rsid w:val="00054ACA"/>
    <w:rsid w:val="00054AD4"/>
    <w:rsid w:val="000563D8"/>
    <w:rsid w:val="000574E0"/>
    <w:rsid w:val="0005750F"/>
    <w:rsid w:val="00060947"/>
    <w:rsid w:val="000613A1"/>
    <w:rsid w:val="000623ED"/>
    <w:rsid w:val="000625C7"/>
    <w:rsid w:val="000633D5"/>
    <w:rsid w:val="00066758"/>
    <w:rsid w:val="00070F95"/>
    <w:rsid w:val="000718A2"/>
    <w:rsid w:val="000736FB"/>
    <w:rsid w:val="00073E8D"/>
    <w:rsid w:val="0007439C"/>
    <w:rsid w:val="00075A5C"/>
    <w:rsid w:val="00080FE8"/>
    <w:rsid w:val="00081003"/>
    <w:rsid w:val="00082F19"/>
    <w:rsid w:val="000834E4"/>
    <w:rsid w:val="000836C1"/>
    <w:rsid w:val="00087128"/>
    <w:rsid w:val="00087193"/>
    <w:rsid w:val="00087EA6"/>
    <w:rsid w:val="00090923"/>
    <w:rsid w:val="00090EAD"/>
    <w:rsid w:val="0009241B"/>
    <w:rsid w:val="0009392F"/>
    <w:rsid w:val="0009437E"/>
    <w:rsid w:val="00094EDF"/>
    <w:rsid w:val="00096964"/>
    <w:rsid w:val="00096B0F"/>
    <w:rsid w:val="00097233"/>
    <w:rsid w:val="0009798E"/>
    <w:rsid w:val="00097ACB"/>
    <w:rsid w:val="00097DAC"/>
    <w:rsid w:val="000A0E4A"/>
    <w:rsid w:val="000A1A40"/>
    <w:rsid w:val="000A25A6"/>
    <w:rsid w:val="000A2B79"/>
    <w:rsid w:val="000A417E"/>
    <w:rsid w:val="000A45D8"/>
    <w:rsid w:val="000A4E20"/>
    <w:rsid w:val="000B19DD"/>
    <w:rsid w:val="000B23DE"/>
    <w:rsid w:val="000B313F"/>
    <w:rsid w:val="000B71BC"/>
    <w:rsid w:val="000C10A5"/>
    <w:rsid w:val="000C1239"/>
    <w:rsid w:val="000C5732"/>
    <w:rsid w:val="000C57AD"/>
    <w:rsid w:val="000C5E4B"/>
    <w:rsid w:val="000C63B0"/>
    <w:rsid w:val="000C6D07"/>
    <w:rsid w:val="000C7858"/>
    <w:rsid w:val="000D0081"/>
    <w:rsid w:val="000D16E1"/>
    <w:rsid w:val="000D1D7B"/>
    <w:rsid w:val="000D2B04"/>
    <w:rsid w:val="000D2C52"/>
    <w:rsid w:val="000D3837"/>
    <w:rsid w:val="000D48D8"/>
    <w:rsid w:val="000D6660"/>
    <w:rsid w:val="000D7F5C"/>
    <w:rsid w:val="000E0705"/>
    <w:rsid w:val="000E0CD8"/>
    <w:rsid w:val="000E1042"/>
    <w:rsid w:val="000E2ED0"/>
    <w:rsid w:val="000E3E92"/>
    <w:rsid w:val="000F0E92"/>
    <w:rsid w:val="000F25CB"/>
    <w:rsid w:val="000F2DAF"/>
    <w:rsid w:val="000F371B"/>
    <w:rsid w:val="000F47C7"/>
    <w:rsid w:val="000F58AF"/>
    <w:rsid w:val="000F66EB"/>
    <w:rsid w:val="000F7BBB"/>
    <w:rsid w:val="001002B5"/>
    <w:rsid w:val="00101B65"/>
    <w:rsid w:val="00103003"/>
    <w:rsid w:val="0010489C"/>
    <w:rsid w:val="001057C6"/>
    <w:rsid w:val="0011024C"/>
    <w:rsid w:val="00110E44"/>
    <w:rsid w:val="001120A3"/>
    <w:rsid w:val="001154DC"/>
    <w:rsid w:val="00116133"/>
    <w:rsid w:val="00116C72"/>
    <w:rsid w:val="001175C0"/>
    <w:rsid w:val="0012034E"/>
    <w:rsid w:val="00122464"/>
    <w:rsid w:val="00122769"/>
    <w:rsid w:val="00123694"/>
    <w:rsid w:val="00124406"/>
    <w:rsid w:val="001249AE"/>
    <w:rsid w:val="00125801"/>
    <w:rsid w:val="001276F2"/>
    <w:rsid w:val="00127C11"/>
    <w:rsid w:val="00127DCF"/>
    <w:rsid w:val="00127DF3"/>
    <w:rsid w:val="0013204A"/>
    <w:rsid w:val="00132654"/>
    <w:rsid w:val="001332A4"/>
    <w:rsid w:val="0013374B"/>
    <w:rsid w:val="00133A23"/>
    <w:rsid w:val="001350F6"/>
    <w:rsid w:val="00135D36"/>
    <w:rsid w:val="00135E69"/>
    <w:rsid w:val="00136D21"/>
    <w:rsid w:val="00137330"/>
    <w:rsid w:val="0014111A"/>
    <w:rsid w:val="00141ECC"/>
    <w:rsid w:val="001421A4"/>
    <w:rsid w:val="00143882"/>
    <w:rsid w:val="00145CD5"/>
    <w:rsid w:val="00146FE3"/>
    <w:rsid w:val="001478BC"/>
    <w:rsid w:val="00147EFE"/>
    <w:rsid w:val="00152B5E"/>
    <w:rsid w:val="001541C1"/>
    <w:rsid w:val="00154378"/>
    <w:rsid w:val="00155287"/>
    <w:rsid w:val="00156B9D"/>
    <w:rsid w:val="00156C1D"/>
    <w:rsid w:val="001578B1"/>
    <w:rsid w:val="00163651"/>
    <w:rsid w:val="0016367D"/>
    <w:rsid w:val="00164CA4"/>
    <w:rsid w:val="00165BB3"/>
    <w:rsid w:val="00165EE9"/>
    <w:rsid w:val="001676AF"/>
    <w:rsid w:val="00167BE5"/>
    <w:rsid w:val="001711F3"/>
    <w:rsid w:val="00171BB1"/>
    <w:rsid w:val="00172139"/>
    <w:rsid w:val="00173534"/>
    <w:rsid w:val="0017628F"/>
    <w:rsid w:val="00177739"/>
    <w:rsid w:val="00177CF8"/>
    <w:rsid w:val="001834C0"/>
    <w:rsid w:val="00185A54"/>
    <w:rsid w:val="00186909"/>
    <w:rsid w:val="00186ED6"/>
    <w:rsid w:val="001874C3"/>
    <w:rsid w:val="00191070"/>
    <w:rsid w:val="00192458"/>
    <w:rsid w:val="00194949"/>
    <w:rsid w:val="00194D48"/>
    <w:rsid w:val="00196B62"/>
    <w:rsid w:val="00196CC4"/>
    <w:rsid w:val="001A0585"/>
    <w:rsid w:val="001A4332"/>
    <w:rsid w:val="001A5E7C"/>
    <w:rsid w:val="001B13D4"/>
    <w:rsid w:val="001B1F6D"/>
    <w:rsid w:val="001B20A8"/>
    <w:rsid w:val="001B4250"/>
    <w:rsid w:val="001B5971"/>
    <w:rsid w:val="001C1BE3"/>
    <w:rsid w:val="001C26B0"/>
    <w:rsid w:val="001C33A0"/>
    <w:rsid w:val="001C4672"/>
    <w:rsid w:val="001C4CEB"/>
    <w:rsid w:val="001C761E"/>
    <w:rsid w:val="001C7764"/>
    <w:rsid w:val="001C778D"/>
    <w:rsid w:val="001D06FE"/>
    <w:rsid w:val="001D12C5"/>
    <w:rsid w:val="001D13B3"/>
    <w:rsid w:val="001D23D6"/>
    <w:rsid w:val="001D2F5B"/>
    <w:rsid w:val="001D5494"/>
    <w:rsid w:val="001D60E8"/>
    <w:rsid w:val="001D69D0"/>
    <w:rsid w:val="001D6EE0"/>
    <w:rsid w:val="001E0BFD"/>
    <w:rsid w:val="001E454D"/>
    <w:rsid w:val="001E47BF"/>
    <w:rsid w:val="001E491B"/>
    <w:rsid w:val="001E4BCF"/>
    <w:rsid w:val="001E4CB8"/>
    <w:rsid w:val="001E5596"/>
    <w:rsid w:val="001E69B7"/>
    <w:rsid w:val="001F0708"/>
    <w:rsid w:val="001F137E"/>
    <w:rsid w:val="001F1CFD"/>
    <w:rsid w:val="001F1F0E"/>
    <w:rsid w:val="001F5F81"/>
    <w:rsid w:val="002000C3"/>
    <w:rsid w:val="00200F4D"/>
    <w:rsid w:val="00201725"/>
    <w:rsid w:val="00201970"/>
    <w:rsid w:val="00201DC0"/>
    <w:rsid w:val="002022E2"/>
    <w:rsid w:val="00202768"/>
    <w:rsid w:val="00203951"/>
    <w:rsid w:val="00203E3A"/>
    <w:rsid w:val="00204081"/>
    <w:rsid w:val="00206C21"/>
    <w:rsid w:val="00207AC1"/>
    <w:rsid w:val="0021232A"/>
    <w:rsid w:val="0021290B"/>
    <w:rsid w:val="00213008"/>
    <w:rsid w:val="0021502B"/>
    <w:rsid w:val="00215BEF"/>
    <w:rsid w:val="0021619F"/>
    <w:rsid w:val="00217372"/>
    <w:rsid w:val="00217377"/>
    <w:rsid w:val="002173C2"/>
    <w:rsid w:val="00221097"/>
    <w:rsid w:val="00221556"/>
    <w:rsid w:val="00222576"/>
    <w:rsid w:val="00223CB0"/>
    <w:rsid w:val="00225AFB"/>
    <w:rsid w:val="00226AD0"/>
    <w:rsid w:val="00230679"/>
    <w:rsid w:val="00230976"/>
    <w:rsid w:val="002311D8"/>
    <w:rsid w:val="00233264"/>
    <w:rsid w:val="002332AA"/>
    <w:rsid w:val="0023425E"/>
    <w:rsid w:val="00235113"/>
    <w:rsid w:val="00235601"/>
    <w:rsid w:val="00236092"/>
    <w:rsid w:val="00236C37"/>
    <w:rsid w:val="00240145"/>
    <w:rsid w:val="00240BBA"/>
    <w:rsid w:val="002411B5"/>
    <w:rsid w:val="0024138A"/>
    <w:rsid w:val="00241494"/>
    <w:rsid w:val="002419B1"/>
    <w:rsid w:val="002438A0"/>
    <w:rsid w:val="002453C9"/>
    <w:rsid w:val="00246074"/>
    <w:rsid w:val="00246B42"/>
    <w:rsid w:val="00247579"/>
    <w:rsid w:val="0025080C"/>
    <w:rsid w:val="002518D7"/>
    <w:rsid w:val="00253730"/>
    <w:rsid w:val="0025377C"/>
    <w:rsid w:val="00262675"/>
    <w:rsid w:val="00263129"/>
    <w:rsid w:val="002640C9"/>
    <w:rsid w:val="00264B3D"/>
    <w:rsid w:val="00265DE3"/>
    <w:rsid w:val="002707D6"/>
    <w:rsid w:val="00271387"/>
    <w:rsid w:val="00271751"/>
    <w:rsid w:val="00271F4E"/>
    <w:rsid w:val="00273BBC"/>
    <w:rsid w:val="00273D6F"/>
    <w:rsid w:val="00276323"/>
    <w:rsid w:val="0027656D"/>
    <w:rsid w:val="00276C6D"/>
    <w:rsid w:val="0028009A"/>
    <w:rsid w:val="00280474"/>
    <w:rsid w:val="00282C13"/>
    <w:rsid w:val="002834BD"/>
    <w:rsid w:val="00284688"/>
    <w:rsid w:val="002861EA"/>
    <w:rsid w:val="0028692C"/>
    <w:rsid w:val="0028728E"/>
    <w:rsid w:val="0029012A"/>
    <w:rsid w:val="00290F7F"/>
    <w:rsid w:val="00291090"/>
    <w:rsid w:val="002913C9"/>
    <w:rsid w:val="00291885"/>
    <w:rsid w:val="002929FD"/>
    <w:rsid w:val="00292B96"/>
    <w:rsid w:val="00292DDB"/>
    <w:rsid w:val="002934C1"/>
    <w:rsid w:val="00293503"/>
    <w:rsid w:val="00293A84"/>
    <w:rsid w:val="00293EFF"/>
    <w:rsid w:val="00294361"/>
    <w:rsid w:val="002958E0"/>
    <w:rsid w:val="00295D64"/>
    <w:rsid w:val="00296F15"/>
    <w:rsid w:val="00297637"/>
    <w:rsid w:val="00297CCC"/>
    <w:rsid w:val="002A1F70"/>
    <w:rsid w:val="002A30A1"/>
    <w:rsid w:val="002A48AB"/>
    <w:rsid w:val="002A551E"/>
    <w:rsid w:val="002A604D"/>
    <w:rsid w:val="002A7EE0"/>
    <w:rsid w:val="002B0DBD"/>
    <w:rsid w:val="002B1AE8"/>
    <w:rsid w:val="002B6EED"/>
    <w:rsid w:val="002B715E"/>
    <w:rsid w:val="002B73E0"/>
    <w:rsid w:val="002C20C3"/>
    <w:rsid w:val="002C2DDB"/>
    <w:rsid w:val="002C5112"/>
    <w:rsid w:val="002C6A9D"/>
    <w:rsid w:val="002C73D2"/>
    <w:rsid w:val="002C7482"/>
    <w:rsid w:val="002D025E"/>
    <w:rsid w:val="002D1E25"/>
    <w:rsid w:val="002D1E41"/>
    <w:rsid w:val="002D229D"/>
    <w:rsid w:val="002D23B5"/>
    <w:rsid w:val="002D45E4"/>
    <w:rsid w:val="002D56C2"/>
    <w:rsid w:val="002D6662"/>
    <w:rsid w:val="002D7B09"/>
    <w:rsid w:val="002E11C1"/>
    <w:rsid w:val="002E7333"/>
    <w:rsid w:val="002E7CC4"/>
    <w:rsid w:val="002F06CD"/>
    <w:rsid w:val="002F1E6E"/>
    <w:rsid w:val="002F2625"/>
    <w:rsid w:val="002F49D3"/>
    <w:rsid w:val="002F7C67"/>
    <w:rsid w:val="002F7F02"/>
    <w:rsid w:val="00302381"/>
    <w:rsid w:val="00302E8E"/>
    <w:rsid w:val="00303B09"/>
    <w:rsid w:val="00303E49"/>
    <w:rsid w:val="003041F5"/>
    <w:rsid w:val="00304CDF"/>
    <w:rsid w:val="00304E24"/>
    <w:rsid w:val="00310C15"/>
    <w:rsid w:val="00311BDF"/>
    <w:rsid w:val="00312A02"/>
    <w:rsid w:val="00312D1D"/>
    <w:rsid w:val="00313C4E"/>
    <w:rsid w:val="00314031"/>
    <w:rsid w:val="003146D4"/>
    <w:rsid w:val="00314C2F"/>
    <w:rsid w:val="00314F28"/>
    <w:rsid w:val="00315601"/>
    <w:rsid w:val="00315797"/>
    <w:rsid w:val="00316B60"/>
    <w:rsid w:val="00317071"/>
    <w:rsid w:val="003200B1"/>
    <w:rsid w:val="003212C8"/>
    <w:rsid w:val="00322659"/>
    <w:rsid w:val="003227D4"/>
    <w:rsid w:val="00322EF3"/>
    <w:rsid w:val="00323163"/>
    <w:rsid w:val="00324A07"/>
    <w:rsid w:val="003251BF"/>
    <w:rsid w:val="003263E6"/>
    <w:rsid w:val="00330506"/>
    <w:rsid w:val="00331615"/>
    <w:rsid w:val="0033226A"/>
    <w:rsid w:val="003342D4"/>
    <w:rsid w:val="00334DD2"/>
    <w:rsid w:val="00335C1E"/>
    <w:rsid w:val="00335E89"/>
    <w:rsid w:val="00336F15"/>
    <w:rsid w:val="003373EF"/>
    <w:rsid w:val="00341FEA"/>
    <w:rsid w:val="00342A64"/>
    <w:rsid w:val="003439B6"/>
    <w:rsid w:val="00344E6A"/>
    <w:rsid w:val="003468BD"/>
    <w:rsid w:val="00350E53"/>
    <w:rsid w:val="00350E6B"/>
    <w:rsid w:val="00355FD6"/>
    <w:rsid w:val="0036007E"/>
    <w:rsid w:val="00360487"/>
    <w:rsid w:val="00361874"/>
    <w:rsid w:val="00362EB2"/>
    <w:rsid w:val="00364787"/>
    <w:rsid w:val="003715A4"/>
    <w:rsid w:val="003749CE"/>
    <w:rsid w:val="003763A2"/>
    <w:rsid w:val="0037695A"/>
    <w:rsid w:val="003772F7"/>
    <w:rsid w:val="00377AF5"/>
    <w:rsid w:val="003801A8"/>
    <w:rsid w:val="00380586"/>
    <w:rsid w:val="00381087"/>
    <w:rsid w:val="003811F9"/>
    <w:rsid w:val="003819CC"/>
    <w:rsid w:val="00381F86"/>
    <w:rsid w:val="00383E76"/>
    <w:rsid w:val="003843EE"/>
    <w:rsid w:val="00385312"/>
    <w:rsid w:val="003856FC"/>
    <w:rsid w:val="00387168"/>
    <w:rsid w:val="00387F2E"/>
    <w:rsid w:val="00390645"/>
    <w:rsid w:val="003908C5"/>
    <w:rsid w:val="003925E2"/>
    <w:rsid w:val="00392AF6"/>
    <w:rsid w:val="00395214"/>
    <w:rsid w:val="00395AAB"/>
    <w:rsid w:val="00395B28"/>
    <w:rsid w:val="0039699E"/>
    <w:rsid w:val="003971F3"/>
    <w:rsid w:val="00397FD2"/>
    <w:rsid w:val="003A094D"/>
    <w:rsid w:val="003A0D2B"/>
    <w:rsid w:val="003A4244"/>
    <w:rsid w:val="003A5B4A"/>
    <w:rsid w:val="003A7813"/>
    <w:rsid w:val="003B02BD"/>
    <w:rsid w:val="003B036B"/>
    <w:rsid w:val="003B0BBC"/>
    <w:rsid w:val="003B2D34"/>
    <w:rsid w:val="003B31C4"/>
    <w:rsid w:val="003B3732"/>
    <w:rsid w:val="003B3CFC"/>
    <w:rsid w:val="003B4803"/>
    <w:rsid w:val="003B5D0B"/>
    <w:rsid w:val="003B625B"/>
    <w:rsid w:val="003B6604"/>
    <w:rsid w:val="003C0C21"/>
    <w:rsid w:val="003C1F1B"/>
    <w:rsid w:val="003C2C92"/>
    <w:rsid w:val="003C35E2"/>
    <w:rsid w:val="003C5F77"/>
    <w:rsid w:val="003D00D4"/>
    <w:rsid w:val="003D16D4"/>
    <w:rsid w:val="003D1861"/>
    <w:rsid w:val="003D41F1"/>
    <w:rsid w:val="003D6014"/>
    <w:rsid w:val="003D6991"/>
    <w:rsid w:val="003D7AE3"/>
    <w:rsid w:val="003D7FD7"/>
    <w:rsid w:val="003E0A66"/>
    <w:rsid w:val="003E3399"/>
    <w:rsid w:val="003E5155"/>
    <w:rsid w:val="003E68E2"/>
    <w:rsid w:val="003E6CE4"/>
    <w:rsid w:val="003F1AC1"/>
    <w:rsid w:val="003F239D"/>
    <w:rsid w:val="003F29E9"/>
    <w:rsid w:val="003F2B09"/>
    <w:rsid w:val="003F2BF1"/>
    <w:rsid w:val="003F330F"/>
    <w:rsid w:val="003F3AE4"/>
    <w:rsid w:val="003F5218"/>
    <w:rsid w:val="003F5E26"/>
    <w:rsid w:val="003F6022"/>
    <w:rsid w:val="003F60BC"/>
    <w:rsid w:val="003F6696"/>
    <w:rsid w:val="004004E7"/>
    <w:rsid w:val="0040130C"/>
    <w:rsid w:val="00402277"/>
    <w:rsid w:val="00403757"/>
    <w:rsid w:val="0040416C"/>
    <w:rsid w:val="004057DC"/>
    <w:rsid w:val="0040654E"/>
    <w:rsid w:val="00406981"/>
    <w:rsid w:val="004071B2"/>
    <w:rsid w:val="00411E75"/>
    <w:rsid w:val="00413F5A"/>
    <w:rsid w:val="00415A20"/>
    <w:rsid w:val="00416AFF"/>
    <w:rsid w:val="0042185C"/>
    <w:rsid w:val="004223DF"/>
    <w:rsid w:val="0042246A"/>
    <w:rsid w:val="00422A12"/>
    <w:rsid w:val="004230E5"/>
    <w:rsid w:val="00424CC1"/>
    <w:rsid w:val="00426F81"/>
    <w:rsid w:val="0043020B"/>
    <w:rsid w:val="00433456"/>
    <w:rsid w:val="00434C01"/>
    <w:rsid w:val="00434F23"/>
    <w:rsid w:val="004355EC"/>
    <w:rsid w:val="00436EA1"/>
    <w:rsid w:val="00437177"/>
    <w:rsid w:val="004379CB"/>
    <w:rsid w:val="00437BE8"/>
    <w:rsid w:val="00440AAF"/>
    <w:rsid w:val="004412A5"/>
    <w:rsid w:val="004426F1"/>
    <w:rsid w:val="0044285D"/>
    <w:rsid w:val="00443320"/>
    <w:rsid w:val="004434B4"/>
    <w:rsid w:val="00443851"/>
    <w:rsid w:val="00444FD4"/>
    <w:rsid w:val="00446DC7"/>
    <w:rsid w:val="00446EBE"/>
    <w:rsid w:val="00447242"/>
    <w:rsid w:val="0045030A"/>
    <w:rsid w:val="00450A43"/>
    <w:rsid w:val="00451BD1"/>
    <w:rsid w:val="00451E28"/>
    <w:rsid w:val="00452564"/>
    <w:rsid w:val="00452F74"/>
    <w:rsid w:val="00453AC5"/>
    <w:rsid w:val="00453BD8"/>
    <w:rsid w:val="00454B77"/>
    <w:rsid w:val="00455A07"/>
    <w:rsid w:val="00455AD9"/>
    <w:rsid w:val="00456488"/>
    <w:rsid w:val="00456FAE"/>
    <w:rsid w:val="0046047F"/>
    <w:rsid w:val="00461429"/>
    <w:rsid w:val="00461D70"/>
    <w:rsid w:val="00461E13"/>
    <w:rsid w:val="0046295C"/>
    <w:rsid w:val="00465863"/>
    <w:rsid w:val="00465C87"/>
    <w:rsid w:val="00471A58"/>
    <w:rsid w:val="00471F86"/>
    <w:rsid w:val="0047240D"/>
    <w:rsid w:val="0047268F"/>
    <w:rsid w:val="004734C9"/>
    <w:rsid w:val="004743D6"/>
    <w:rsid w:val="00475017"/>
    <w:rsid w:val="0047531A"/>
    <w:rsid w:val="004757FC"/>
    <w:rsid w:val="00480CE6"/>
    <w:rsid w:val="00480D01"/>
    <w:rsid w:val="0048220A"/>
    <w:rsid w:val="004828D7"/>
    <w:rsid w:val="00483E5D"/>
    <w:rsid w:val="004858AC"/>
    <w:rsid w:val="004864DC"/>
    <w:rsid w:val="00486DC8"/>
    <w:rsid w:val="00493A7F"/>
    <w:rsid w:val="00494559"/>
    <w:rsid w:val="00494739"/>
    <w:rsid w:val="00494843"/>
    <w:rsid w:val="004964D1"/>
    <w:rsid w:val="0049722B"/>
    <w:rsid w:val="00497AA4"/>
    <w:rsid w:val="004A0F2B"/>
    <w:rsid w:val="004A182E"/>
    <w:rsid w:val="004A2713"/>
    <w:rsid w:val="004A2A54"/>
    <w:rsid w:val="004A2F11"/>
    <w:rsid w:val="004A4FCD"/>
    <w:rsid w:val="004B016B"/>
    <w:rsid w:val="004B01EB"/>
    <w:rsid w:val="004B054E"/>
    <w:rsid w:val="004B0F99"/>
    <w:rsid w:val="004B10DF"/>
    <w:rsid w:val="004B17AD"/>
    <w:rsid w:val="004B1BD9"/>
    <w:rsid w:val="004B1D9B"/>
    <w:rsid w:val="004B4965"/>
    <w:rsid w:val="004B5F0D"/>
    <w:rsid w:val="004C114C"/>
    <w:rsid w:val="004C1647"/>
    <w:rsid w:val="004C1E89"/>
    <w:rsid w:val="004C2715"/>
    <w:rsid w:val="004C2B8F"/>
    <w:rsid w:val="004C37CC"/>
    <w:rsid w:val="004C3DFB"/>
    <w:rsid w:val="004C4C21"/>
    <w:rsid w:val="004C4E6B"/>
    <w:rsid w:val="004C5C56"/>
    <w:rsid w:val="004C5CDE"/>
    <w:rsid w:val="004D0467"/>
    <w:rsid w:val="004D1172"/>
    <w:rsid w:val="004D13F9"/>
    <w:rsid w:val="004D1567"/>
    <w:rsid w:val="004D29B6"/>
    <w:rsid w:val="004D3285"/>
    <w:rsid w:val="004D32B8"/>
    <w:rsid w:val="004D4407"/>
    <w:rsid w:val="004D4BC8"/>
    <w:rsid w:val="004D6046"/>
    <w:rsid w:val="004D77BD"/>
    <w:rsid w:val="004E1F3A"/>
    <w:rsid w:val="004E5607"/>
    <w:rsid w:val="004E5959"/>
    <w:rsid w:val="004E7511"/>
    <w:rsid w:val="004E7B16"/>
    <w:rsid w:val="004E7E22"/>
    <w:rsid w:val="004F1469"/>
    <w:rsid w:val="004F1EAB"/>
    <w:rsid w:val="004F207D"/>
    <w:rsid w:val="004F3C32"/>
    <w:rsid w:val="004F5524"/>
    <w:rsid w:val="004F6D30"/>
    <w:rsid w:val="004F7837"/>
    <w:rsid w:val="004F7F0B"/>
    <w:rsid w:val="004F7F96"/>
    <w:rsid w:val="00500590"/>
    <w:rsid w:val="00500644"/>
    <w:rsid w:val="00500C46"/>
    <w:rsid w:val="00502032"/>
    <w:rsid w:val="00502959"/>
    <w:rsid w:val="00502AF0"/>
    <w:rsid w:val="005032FF"/>
    <w:rsid w:val="0050378B"/>
    <w:rsid w:val="00503AA7"/>
    <w:rsid w:val="0050424B"/>
    <w:rsid w:val="00507748"/>
    <w:rsid w:val="005105A4"/>
    <w:rsid w:val="00510E22"/>
    <w:rsid w:val="00513726"/>
    <w:rsid w:val="00516EBE"/>
    <w:rsid w:val="00517343"/>
    <w:rsid w:val="0051797D"/>
    <w:rsid w:val="00517F51"/>
    <w:rsid w:val="0052253D"/>
    <w:rsid w:val="00524817"/>
    <w:rsid w:val="00524D7F"/>
    <w:rsid w:val="005255CB"/>
    <w:rsid w:val="00526D44"/>
    <w:rsid w:val="00530C8F"/>
    <w:rsid w:val="0053380B"/>
    <w:rsid w:val="005339D6"/>
    <w:rsid w:val="00534755"/>
    <w:rsid w:val="005350E2"/>
    <w:rsid w:val="00535198"/>
    <w:rsid w:val="005354BD"/>
    <w:rsid w:val="0053628A"/>
    <w:rsid w:val="00536FA4"/>
    <w:rsid w:val="00544D38"/>
    <w:rsid w:val="005454B4"/>
    <w:rsid w:val="00545C01"/>
    <w:rsid w:val="00550C2B"/>
    <w:rsid w:val="00550DBA"/>
    <w:rsid w:val="00550DC6"/>
    <w:rsid w:val="00551D37"/>
    <w:rsid w:val="00552354"/>
    <w:rsid w:val="00557967"/>
    <w:rsid w:val="00561440"/>
    <w:rsid w:val="00562B44"/>
    <w:rsid w:val="00562E3F"/>
    <w:rsid w:val="0056421E"/>
    <w:rsid w:val="005650B5"/>
    <w:rsid w:val="00565800"/>
    <w:rsid w:val="00565DFC"/>
    <w:rsid w:val="00566A40"/>
    <w:rsid w:val="00567F2D"/>
    <w:rsid w:val="00571148"/>
    <w:rsid w:val="005713DF"/>
    <w:rsid w:val="005728E9"/>
    <w:rsid w:val="00572F1C"/>
    <w:rsid w:val="00573C7A"/>
    <w:rsid w:val="0057537B"/>
    <w:rsid w:val="0057551A"/>
    <w:rsid w:val="00575997"/>
    <w:rsid w:val="00575B90"/>
    <w:rsid w:val="005772BA"/>
    <w:rsid w:val="00581879"/>
    <w:rsid w:val="005844A6"/>
    <w:rsid w:val="00584D8F"/>
    <w:rsid w:val="00585124"/>
    <w:rsid w:val="00585BEC"/>
    <w:rsid w:val="00590380"/>
    <w:rsid w:val="00590D17"/>
    <w:rsid w:val="005915EF"/>
    <w:rsid w:val="0059234A"/>
    <w:rsid w:val="00592792"/>
    <w:rsid w:val="00592BD5"/>
    <w:rsid w:val="00594847"/>
    <w:rsid w:val="00594901"/>
    <w:rsid w:val="00595B97"/>
    <w:rsid w:val="00595C44"/>
    <w:rsid w:val="00595F1C"/>
    <w:rsid w:val="005A1BB5"/>
    <w:rsid w:val="005A1F1C"/>
    <w:rsid w:val="005A3271"/>
    <w:rsid w:val="005A4732"/>
    <w:rsid w:val="005A50E2"/>
    <w:rsid w:val="005A5505"/>
    <w:rsid w:val="005A5B57"/>
    <w:rsid w:val="005A675C"/>
    <w:rsid w:val="005A74FC"/>
    <w:rsid w:val="005B2A66"/>
    <w:rsid w:val="005B2C79"/>
    <w:rsid w:val="005B3C8D"/>
    <w:rsid w:val="005B57BB"/>
    <w:rsid w:val="005B5D51"/>
    <w:rsid w:val="005B5EE1"/>
    <w:rsid w:val="005B661C"/>
    <w:rsid w:val="005B73C8"/>
    <w:rsid w:val="005B77ED"/>
    <w:rsid w:val="005C042F"/>
    <w:rsid w:val="005C04EF"/>
    <w:rsid w:val="005C0BC6"/>
    <w:rsid w:val="005C143C"/>
    <w:rsid w:val="005C1F5C"/>
    <w:rsid w:val="005C1F80"/>
    <w:rsid w:val="005C2697"/>
    <w:rsid w:val="005C2968"/>
    <w:rsid w:val="005C4F62"/>
    <w:rsid w:val="005C6084"/>
    <w:rsid w:val="005C72B3"/>
    <w:rsid w:val="005D0DCF"/>
    <w:rsid w:val="005D129D"/>
    <w:rsid w:val="005D12D6"/>
    <w:rsid w:val="005D2A9C"/>
    <w:rsid w:val="005D4407"/>
    <w:rsid w:val="005D5DB9"/>
    <w:rsid w:val="005D68CE"/>
    <w:rsid w:val="005D76DF"/>
    <w:rsid w:val="005E00CC"/>
    <w:rsid w:val="005E1048"/>
    <w:rsid w:val="005E3F3E"/>
    <w:rsid w:val="005E5DDB"/>
    <w:rsid w:val="005E7291"/>
    <w:rsid w:val="005E7FE1"/>
    <w:rsid w:val="005F2E9C"/>
    <w:rsid w:val="005F4B00"/>
    <w:rsid w:val="005F60AC"/>
    <w:rsid w:val="005F6DE8"/>
    <w:rsid w:val="00600D80"/>
    <w:rsid w:val="0060122D"/>
    <w:rsid w:val="006029EC"/>
    <w:rsid w:val="00602A4E"/>
    <w:rsid w:val="006046B6"/>
    <w:rsid w:val="006050EE"/>
    <w:rsid w:val="0060656F"/>
    <w:rsid w:val="00607331"/>
    <w:rsid w:val="00607DF7"/>
    <w:rsid w:val="00610374"/>
    <w:rsid w:val="00611EB1"/>
    <w:rsid w:val="00612164"/>
    <w:rsid w:val="00612469"/>
    <w:rsid w:val="00612C26"/>
    <w:rsid w:val="00613050"/>
    <w:rsid w:val="0061394C"/>
    <w:rsid w:val="00615CD6"/>
    <w:rsid w:val="00616208"/>
    <w:rsid w:val="00617C48"/>
    <w:rsid w:val="006200BC"/>
    <w:rsid w:val="00620999"/>
    <w:rsid w:val="00620D9F"/>
    <w:rsid w:val="00621100"/>
    <w:rsid w:val="006211CC"/>
    <w:rsid w:val="006212C9"/>
    <w:rsid w:val="00621304"/>
    <w:rsid w:val="006217BD"/>
    <w:rsid w:val="00622FD0"/>
    <w:rsid w:val="006236E8"/>
    <w:rsid w:val="00623837"/>
    <w:rsid w:val="0062407E"/>
    <w:rsid w:val="006246B3"/>
    <w:rsid w:val="00624817"/>
    <w:rsid w:val="00624C90"/>
    <w:rsid w:val="00624E87"/>
    <w:rsid w:val="00626C67"/>
    <w:rsid w:val="00631EB1"/>
    <w:rsid w:val="00634507"/>
    <w:rsid w:val="0063605D"/>
    <w:rsid w:val="00636F2E"/>
    <w:rsid w:val="006405C1"/>
    <w:rsid w:val="00643393"/>
    <w:rsid w:val="00643419"/>
    <w:rsid w:val="00643837"/>
    <w:rsid w:val="00645069"/>
    <w:rsid w:val="00646688"/>
    <w:rsid w:val="00646782"/>
    <w:rsid w:val="006469C1"/>
    <w:rsid w:val="00647829"/>
    <w:rsid w:val="00647AF0"/>
    <w:rsid w:val="00651A10"/>
    <w:rsid w:val="006525FA"/>
    <w:rsid w:val="006529CF"/>
    <w:rsid w:val="00652B13"/>
    <w:rsid w:val="006539E2"/>
    <w:rsid w:val="0065467D"/>
    <w:rsid w:val="006546BB"/>
    <w:rsid w:val="00655517"/>
    <w:rsid w:val="0065589C"/>
    <w:rsid w:val="00655D52"/>
    <w:rsid w:val="00657C55"/>
    <w:rsid w:val="006609CA"/>
    <w:rsid w:val="006621A1"/>
    <w:rsid w:val="00662873"/>
    <w:rsid w:val="00664037"/>
    <w:rsid w:val="006652C3"/>
    <w:rsid w:val="006658F9"/>
    <w:rsid w:val="006665E3"/>
    <w:rsid w:val="00667000"/>
    <w:rsid w:val="00670BB2"/>
    <w:rsid w:val="00673541"/>
    <w:rsid w:val="00675976"/>
    <w:rsid w:val="00675D0C"/>
    <w:rsid w:val="006762FC"/>
    <w:rsid w:val="00677878"/>
    <w:rsid w:val="0068009F"/>
    <w:rsid w:val="00681698"/>
    <w:rsid w:val="006840FE"/>
    <w:rsid w:val="0068457E"/>
    <w:rsid w:val="00684B4B"/>
    <w:rsid w:val="00686CB2"/>
    <w:rsid w:val="00687534"/>
    <w:rsid w:val="00687A30"/>
    <w:rsid w:val="006903BB"/>
    <w:rsid w:val="00690556"/>
    <w:rsid w:val="0069133B"/>
    <w:rsid w:val="00691D3E"/>
    <w:rsid w:val="006931FB"/>
    <w:rsid w:val="00693256"/>
    <w:rsid w:val="006939E5"/>
    <w:rsid w:val="00694C63"/>
    <w:rsid w:val="0069640E"/>
    <w:rsid w:val="006966A8"/>
    <w:rsid w:val="0069794F"/>
    <w:rsid w:val="00697F2E"/>
    <w:rsid w:val="006A019A"/>
    <w:rsid w:val="006A0FF8"/>
    <w:rsid w:val="006A19E2"/>
    <w:rsid w:val="006A1DAA"/>
    <w:rsid w:val="006A31A6"/>
    <w:rsid w:val="006A3714"/>
    <w:rsid w:val="006A522F"/>
    <w:rsid w:val="006A525E"/>
    <w:rsid w:val="006A54D1"/>
    <w:rsid w:val="006A5580"/>
    <w:rsid w:val="006A57E3"/>
    <w:rsid w:val="006A5A38"/>
    <w:rsid w:val="006A633F"/>
    <w:rsid w:val="006A7066"/>
    <w:rsid w:val="006B007E"/>
    <w:rsid w:val="006B3442"/>
    <w:rsid w:val="006B54DF"/>
    <w:rsid w:val="006B5FB7"/>
    <w:rsid w:val="006B6398"/>
    <w:rsid w:val="006B6DD6"/>
    <w:rsid w:val="006B722C"/>
    <w:rsid w:val="006B7317"/>
    <w:rsid w:val="006C16D6"/>
    <w:rsid w:val="006C19E6"/>
    <w:rsid w:val="006C1F83"/>
    <w:rsid w:val="006C2707"/>
    <w:rsid w:val="006C29C0"/>
    <w:rsid w:val="006C30E2"/>
    <w:rsid w:val="006C61CD"/>
    <w:rsid w:val="006D006E"/>
    <w:rsid w:val="006D1C26"/>
    <w:rsid w:val="006D209C"/>
    <w:rsid w:val="006D4893"/>
    <w:rsid w:val="006D4D28"/>
    <w:rsid w:val="006D4E70"/>
    <w:rsid w:val="006D64C8"/>
    <w:rsid w:val="006D6B6A"/>
    <w:rsid w:val="006D7805"/>
    <w:rsid w:val="006E0D65"/>
    <w:rsid w:val="006E0F58"/>
    <w:rsid w:val="006E1E48"/>
    <w:rsid w:val="006E274F"/>
    <w:rsid w:val="006E2AD5"/>
    <w:rsid w:val="006E55DE"/>
    <w:rsid w:val="006E5910"/>
    <w:rsid w:val="006E695F"/>
    <w:rsid w:val="006E6D66"/>
    <w:rsid w:val="006F2576"/>
    <w:rsid w:val="006F32F1"/>
    <w:rsid w:val="006F3D65"/>
    <w:rsid w:val="006F4122"/>
    <w:rsid w:val="006F439C"/>
    <w:rsid w:val="006F4FE9"/>
    <w:rsid w:val="007009E1"/>
    <w:rsid w:val="007013E7"/>
    <w:rsid w:val="00701BD3"/>
    <w:rsid w:val="00702AAC"/>
    <w:rsid w:val="00704E7E"/>
    <w:rsid w:val="007059E3"/>
    <w:rsid w:val="00706521"/>
    <w:rsid w:val="0070670B"/>
    <w:rsid w:val="0070678E"/>
    <w:rsid w:val="00707591"/>
    <w:rsid w:val="00710725"/>
    <w:rsid w:val="00710AF6"/>
    <w:rsid w:val="0071129D"/>
    <w:rsid w:val="007112B3"/>
    <w:rsid w:val="007116C0"/>
    <w:rsid w:val="00711E21"/>
    <w:rsid w:val="00713A6A"/>
    <w:rsid w:val="00715CD8"/>
    <w:rsid w:val="0071722C"/>
    <w:rsid w:val="00717F78"/>
    <w:rsid w:val="007209F5"/>
    <w:rsid w:val="00721447"/>
    <w:rsid w:val="00721830"/>
    <w:rsid w:val="00723C8E"/>
    <w:rsid w:val="0072427A"/>
    <w:rsid w:val="007243E5"/>
    <w:rsid w:val="00725FED"/>
    <w:rsid w:val="00726AF9"/>
    <w:rsid w:val="007305D9"/>
    <w:rsid w:val="00731BF6"/>
    <w:rsid w:val="0073276E"/>
    <w:rsid w:val="00732EFD"/>
    <w:rsid w:val="007335BE"/>
    <w:rsid w:val="007337F5"/>
    <w:rsid w:val="00734DAC"/>
    <w:rsid w:val="0073547D"/>
    <w:rsid w:val="007359C3"/>
    <w:rsid w:val="0074179E"/>
    <w:rsid w:val="00743629"/>
    <w:rsid w:val="007444A3"/>
    <w:rsid w:val="00744AE0"/>
    <w:rsid w:val="00745071"/>
    <w:rsid w:val="007466ED"/>
    <w:rsid w:val="007472D1"/>
    <w:rsid w:val="00747615"/>
    <w:rsid w:val="007476B1"/>
    <w:rsid w:val="0075184B"/>
    <w:rsid w:val="007520D4"/>
    <w:rsid w:val="007529C7"/>
    <w:rsid w:val="00752EC4"/>
    <w:rsid w:val="007536A5"/>
    <w:rsid w:val="007543E7"/>
    <w:rsid w:val="00754577"/>
    <w:rsid w:val="00755BCE"/>
    <w:rsid w:val="00755E1B"/>
    <w:rsid w:val="0075650B"/>
    <w:rsid w:val="00756AF4"/>
    <w:rsid w:val="00757242"/>
    <w:rsid w:val="00760A8E"/>
    <w:rsid w:val="00762BFF"/>
    <w:rsid w:val="0076361E"/>
    <w:rsid w:val="007645EF"/>
    <w:rsid w:val="0076605E"/>
    <w:rsid w:val="00770EFB"/>
    <w:rsid w:val="0077524A"/>
    <w:rsid w:val="00777861"/>
    <w:rsid w:val="00777FB4"/>
    <w:rsid w:val="00780201"/>
    <w:rsid w:val="00780EDA"/>
    <w:rsid w:val="0078148C"/>
    <w:rsid w:val="00783535"/>
    <w:rsid w:val="0078378B"/>
    <w:rsid w:val="00783BB1"/>
    <w:rsid w:val="00787049"/>
    <w:rsid w:val="007900FC"/>
    <w:rsid w:val="0079053F"/>
    <w:rsid w:val="007917A6"/>
    <w:rsid w:val="007922D2"/>
    <w:rsid w:val="007922FC"/>
    <w:rsid w:val="007927C9"/>
    <w:rsid w:val="00793078"/>
    <w:rsid w:val="00793BDD"/>
    <w:rsid w:val="007944E5"/>
    <w:rsid w:val="00794623"/>
    <w:rsid w:val="0079640C"/>
    <w:rsid w:val="00796540"/>
    <w:rsid w:val="00797499"/>
    <w:rsid w:val="007A0B2E"/>
    <w:rsid w:val="007A1662"/>
    <w:rsid w:val="007A1BB1"/>
    <w:rsid w:val="007A2860"/>
    <w:rsid w:val="007A2E97"/>
    <w:rsid w:val="007A3274"/>
    <w:rsid w:val="007A62D3"/>
    <w:rsid w:val="007A67D7"/>
    <w:rsid w:val="007A7E04"/>
    <w:rsid w:val="007B0576"/>
    <w:rsid w:val="007B0C66"/>
    <w:rsid w:val="007B1046"/>
    <w:rsid w:val="007B1296"/>
    <w:rsid w:val="007B1CAB"/>
    <w:rsid w:val="007B253D"/>
    <w:rsid w:val="007B2B36"/>
    <w:rsid w:val="007B457E"/>
    <w:rsid w:val="007B644B"/>
    <w:rsid w:val="007C2CAD"/>
    <w:rsid w:val="007C3466"/>
    <w:rsid w:val="007C3BBB"/>
    <w:rsid w:val="007C65EA"/>
    <w:rsid w:val="007C6752"/>
    <w:rsid w:val="007C773F"/>
    <w:rsid w:val="007D0472"/>
    <w:rsid w:val="007D0619"/>
    <w:rsid w:val="007D0FF4"/>
    <w:rsid w:val="007D2B35"/>
    <w:rsid w:val="007D3127"/>
    <w:rsid w:val="007D369E"/>
    <w:rsid w:val="007D4654"/>
    <w:rsid w:val="007D4668"/>
    <w:rsid w:val="007D5FF9"/>
    <w:rsid w:val="007D661A"/>
    <w:rsid w:val="007D6CDD"/>
    <w:rsid w:val="007D6F13"/>
    <w:rsid w:val="007D7316"/>
    <w:rsid w:val="007D7E6C"/>
    <w:rsid w:val="007E0618"/>
    <w:rsid w:val="007E1B20"/>
    <w:rsid w:val="007E1BAF"/>
    <w:rsid w:val="007E2CBD"/>
    <w:rsid w:val="007E3225"/>
    <w:rsid w:val="007E3997"/>
    <w:rsid w:val="007E4F49"/>
    <w:rsid w:val="007E5C18"/>
    <w:rsid w:val="007E623F"/>
    <w:rsid w:val="007E6F2E"/>
    <w:rsid w:val="007E7D3D"/>
    <w:rsid w:val="007F0036"/>
    <w:rsid w:val="007F0953"/>
    <w:rsid w:val="007F0B20"/>
    <w:rsid w:val="007F1091"/>
    <w:rsid w:val="007F1C81"/>
    <w:rsid w:val="007F3492"/>
    <w:rsid w:val="007F543B"/>
    <w:rsid w:val="007F6891"/>
    <w:rsid w:val="007F6F15"/>
    <w:rsid w:val="00800936"/>
    <w:rsid w:val="00800B4E"/>
    <w:rsid w:val="00801872"/>
    <w:rsid w:val="00801901"/>
    <w:rsid w:val="008027FF"/>
    <w:rsid w:val="00805540"/>
    <w:rsid w:val="008058A9"/>
    <w:rsid w:val="008064DC"/>
    <w:rsid w:val="00806965"/>
    <w:rsid w:val="00807F22"/>
    <w:rsid w:val="00810DB8"/>
    <w:rsid w:val="00812DA8"/>
    <w:rsid w:val="008140E7"/>
    <w:rsid w:val="0081463A"/>
    <w:rsid w:val="00817199"/>
    <w:rsid w:val="00817A2A"/>
    <w:rsid w:val="008210BB"/>
    <w:rsid w:val="008214D4"/>
    <w:rsid w:val="00823837"/>
    <w:rsid w:val="0082406A"/>
    <w:rsid w:val="00824BFC"/>
    <w:rsid w:val="00824FE1"/>
    <w:rsid w:val="00825A3B"/>
    <w:rsid w:val="00827F6D"/>
    <w:rsid w:val="00830839"/>
    <w:rsid w:val="0083086F"/>
    <w:rsid w:val="00831109"/>
    <w:rsid w:val="008317A0"/>
    <w:rsid w:val="00832B26"/>
    <w:rsid w:val="00833F4A"/>
    <w:rsid w:val="0083417A"/>
    <w:rsid w:val="008352EB"/>
    <w:rsid w:val="008365F8"/>
    <w:rsid w:val="00837939"/>
    <w:rsid w:val="008410F0"/>
    <w:rsid w:val="0084386C"/>
    <w:rsid w:val="00844C63"/>
    <w:rsid w:val="00845F45"/>
    <w:rsid w:val="00846D98"/>
    <w:rsid w:val="008519A4"/>
    <w:rsid w:val="00852811"/>
    <w:rsid w:val="0085296F"/>
    <w:rsid w:val="008532D0"/>
    <w:rsid w:val="0085364D"/>
    <w:rsid w:val="00853BEC"/>
    <w:rsid w:val="00854176"/>
    <w:rsid w:val="00854515"/>
    <w:rsid w:val="008557AF"/>
    <w:rsid w:val="00855823"/>
    <w:rsid w:val="00856623"/>
    <w:rsid w:val="00857DB9"/>
    <w:rsid w:val="00857DCB"/>
    <w:rsid w:val="00857E4A"/>
    <w:rsid w:val="00860048"/>
    <w:rsid w:val="00860A18"/>
    <w:rsid w:val="00861709"/>
    <w:rsid w:val="008619DC"/>
    <w:rsid w:val="00862260"/>
    <w:rsid w:val="00862565"/>
    <w:rsid w:val="00863A67"/>
    <w:rsid w:val="00863DA8"/>
    <w:rsid w:val="00864CB1"/>
    <w:rsid w:val="00864DF1"/>
    <w:rsid w:val="00864F1F"/>
    <w:rsid w:val="008650FA"/>
    <w:rsid w:val="008652A0"/>
    <w:rsid w:val="00867306"/>
    <w:rsid w:val="00867C31"/>
    <w:rsid w:val="00870C30"/>
    <w:rsid w:val="0087203E"/>
    <w:rsid w:val="00873C52"/>
    <w:rsid w:val="00874261"/>
    <w:rsid w:val="00875368"/>
    <w:rsid w:val="00875451"/>
    <w:rsid w:val="00877B16"/>
    <w:rsid w:val="008809A2"/>
    <w:rsid w:val="008811E4"/>
    <w:rsid w:val="00881582"/>
    <w:rsid w:val="00883037"/>
    <w:rsid w:val="00886511"/>
    <w:rsid w:val="008869F6"/>
    <w:rsid w:val="00886F7D"/>
    <w:rsid w:val="00887A5E"/>
    <w:rsid w:val="00890BE7"/>
    <w:rsid w:val="008926CF"/>
    <w:rsid w:val="008930FC"/>
    <w:rsid w:val="00894130"/>
    <w:rsid w:val="00894630"/>
    <w:rsid w:val="00895B9A"/>
    <w:rsid w:val="00895F9D"/>
    <w:rsid w:val="008972B3"/>
    <w:rsid w:val="00897A2D"/>
    <w:rsid w:val="008A019D"/>
    <w:rsid w:val="008A107C"/>
    <w:rsid w:val="008A2BA6"/>
    <w:rsid w:val="008A2CB9"/>
    <w:rsid w:val="008A498A"/>
    <w:rsid w:val="008A5114"/>
    <w:rsid w:val="008A52F4"/>
    <w:rsid w:val="008A587F"/>
    <w:rsid w:val="008B0186"/>
    <w:rsid w:val="008B2568"/>
    <w:rsid w:val="008B3887"/>
    <w:rsid w:val="008B4608"/>
    <w:rsid w:val="008B4C76"/>
    <w:rsid w:val="008B580B"/>
    <w:rsid w:val="008B61C7"/>
    <w:rsid w:val="008B67DF"/>
    <w:rsid w:val="008B6DED"/>
    <w:rsid w:val="008B7569"/>
    <w:rsid w:val="008C0FE2"/>
    <w:rsid w:val="008C29AD"/>
    <w:rsid w:val="008C3EA0"/>
    <w:rsid w:val="008C3FA5"/>
    <w:rsid w:val="008C4779"/>
    <w:rsid w:val="008C4885"/>
    <w:rsid w:val="008D1CE7"/>
    <w:rsid w:val="008D38D7"/>
    <w:rsid w:val="008D53A8"/>
    <w:rsid w:val="008D62CC"/>
    <w:rsid w:val="008D6A86"/>
    <w:rsid w:val="008E05E1"/>
    <w:rsid w:val="008E091C"/>
    <w:rsid w:val="008E167E"/>
    <w:rsid w:val="008E40DC"/>
    <w:rsid w:val="008E45C6"/>
    <w:rsid w:val="008E5F06"/>
    <w:rsid w:val="008E7220"/>
    <w:rsid w:val="008E7BB8"/>
    <w:rsid w:val="008E7E8C"/>
    <w:rsid w:val="008F0133"/>
    <w:rsid w:val="008F4222"/>
    <w:rsid w:val="008F4650"/>
    <w:rsid w:val="008F4727"/>
    <w:rsid w:val="008F5868"/>
    <w:rsid w:val="008F7904"/>
    <w:rsid w:val="00902036"/>
    <w:rsid w:val="00902056"/>
    <w:rsid w:val="00903DB7"/>
    <w:rsid w:val="00903FF7"/>
    <w:rsid w:val="00907100"/>
    <w:rsid w:val="00907A5B"/>
    <w:rsid w:val="00907DBC"/>
    <w:rsid w:val="009108B5"/>
    <w:rsid w:val="00910A56"/>
    <w:rsid w:val="00915AA1"/>
    <w:rsid w:val="00915D48"/>
    <w:rsid w:val="0092257E"/>
    <w:rsid w:val="009233FE"/>
    <w:rsid w:val="00923B71"/>
    <w:rsid w:val="00924136"/>
    <w:rsid w:val="00924224"/>
    <w:rsid w:val="009247F0"/>
    <w:rsid w:val="00924A3F"/>
    <w:rsid w:val="00926E7C"/>
    <w:rsid w:val="0092723A"/>
    <w:rsid w:val="00931E6C"/>
    <w:rsid w:val="00931EC3"/>
    <w:rsid w:val="0093269F"/>
    <w:rsid w:val="0093314E"/>
    <w:rsid w:val="009339AD"/>
    <w:rsid w:val="009340D9"/>
    <w:rsid w:val="0093690D"/>
    <w:rsid w:val="0093726F"/>
    <w:rsid w:val="009377D9"/>
    <w:rsid w:val="00947711"/>
    <w:rsid w:val="009501BC"/>
    <w:rsid w:val="0095083B"/>
    <w:rsid w:val="009515FB"/>
    <w:rsid w:val="009518AA"/>
    <w:rsid w:val="00951F57"/>
    <w:rsid w:val="00952F89"/>
    <w:rsid w:val="00954101"/>
    <w:rsid w:val="00957385"/>
    <w:rsid w:val="0096092D"/>
    <w:rsid w:val="00961A2E"/>
    <w:rsid w:val="00963D6C"/>
    <w:rsid w:val="009641F0"/>
    <w:rsid w:val="0096531D"/>
    <w:rsid w:val="00967336"/>
    <w:rsid w:val="00967789"/>
    <w:rsid w:val="009705DD"/>
    <w:rsid w:val="00973CC8"/>
    <w:rsid w:val="009744ED"/>
    <w:rsid w:val="00974898"/>
    <w:rsid w:val="00974A98"/>
    <w:rsid w:val="00975CBB"/>
    <w:rsid w:val="00977537"/>
    <w:rsid w:val="009777FE"/>
    <w:rsid w:val="00981B72"/>
    <w:rsid w:val="00982991"/>
    <w:rsid w:val="00983836"/>
    <w:rsid w:val="009841C3"/>
    <w:rsid w:val="009841F0"/>
    <w:rsid w:val="00984656"/>
    <w:rsid w:val="00986E8D"/>
    <w:rsid w:val="00986FA6"/>
    <w:rsid w:val="00987DEA"/>
    <w:rsid w:val="00990DFD"/>
    <w:rsid w:val="00992466"/>
    <w:rsid w:val="009925BD"/>
    <w:rsid w:val="00992F53"/>
    <w:rsid w:val="009948D9"/>
    <w:rsid w:val="00994CC1"/>
    <w:rsid w:val="00996639"/>
    <w:rsid w:val="00996C47"/>
    <w:rsid w:val="009A1F36"/>
    <w:rsid w:val="009A2921"/>
    <w:rsid w:val="009A643C"/>
    <w:rsid w:val="009A6DE5"/>
    <w:rsid w:val="009B01A3"/>
    <w:rsid w:val="009B0D83"/>
    <w:rsid w:val="009B2304"/>
    <w:rsid w:val="009B2D83"/>
    <w:rsid w:val="009B3547"/>
    <w:rsid w:val="009B40C4"/>
    <w:rsid w:val="009B4A7C"/>
    <w:rsid w:val="009B6B6A"/>
    <w:rsid w:val="009B6CA9"/>
    <w:rsid w:val="009C010F"/>
    <w:rsid w:val="009C0321"/>
    <w:rsid w:val="009C067B"/>
    <w:rsid w:val="009C07F5"/>
    <w:rsid w:val="009C08C1"/>
    <w:rsid w:val="009C208C"/>
    <w:rsid w:val="009C5573"/>
    <w:rsid w:val="009C7024"/>
    <w:rsid w:val="009C70C9"/>
    <w:rsid w:val="009D1C1A"/>
    <w:rsid w:val="009D22F6"/>
    <w:rsid w:val="009D2A30"/>
    <w:rsid w:val="009D2D74"/>
    <w:rsid w:val="009D3193"/>
    <w:rsid w:val="009D3B8E"/>
    <w:rsid w:val="009D4D35"/>
    <w:rsid w:val="009D4D81"/>
    <w:rsid w:val="009D4EDC"/>
    <w:rsid w:val="009D4F99"/>
    <w:rsid w:val="009D54BB"/>
    <w:rsid w:val="009D58B1"/>
    <w:rsid w:val="009D5DC3"/>
    <w:rsid w:val="009D625D"/>
    <w:rsid w:val="009D6961"/>
    <w:rsid w:val="009E040A"/>
    <w:rsid w:val="009E0F46"/>
    <w:rsid w:val="009E1E3F"/>
    <w:rsid w:val="009E4223"/>
    <w:rsid w:val="009E4497"/>
    <w:rsid w:val="009E4E17"/>
    <w:rsid w:val="009E5785"/>
    <w:rsid w:val="009E5C4B"/>
    <w:rsid w:val="009E686C"/>
    <w:rsid w:val="009E744A"/>
    <w:rsid w:val="009E76B0"/>
    <w:rsid w:val="009E76E1"/>
    <w:rsid w:val="009E7706"/>
    <w:rsid w:val="009F0707"/>
    <w:rsid w:val="009F0731"/>
    <w:rsid w:val="009F1772"/>
    <w:rsid w:val="009F2633"/>
    <w:rsid w:val="009F3BD1"/>
    <w:rsid w:val="009F3C44"/>
    <w:rsid w:val="009F4190"/>
    <w:rsid w:val="009F4EDF"/>
    <w:rsid w:val="009F7B4C"/>
    <w:rsid w:val="00A001D2"/>
    <w:rsid w:val="00A008D1"/>
    <w:rsid w:val="00A00C41"/>
    <w:rsid w:val="00A016D8"/>
    <w:rsid w:val="00A05077"/>
    <w:rsid w:val="00A055BE"/>
    <w:rsid w:val="00A1076B"/>
    <w:rsid w:val="00A112E3"/>
    <w:rsid w:val="00A123AD"/>
    <w:rsid w:val="00A1252F"/>
    <w:rsid w:val="00A127FA"/>
    <w:rsid w:val="00A13330"/>
    <w:rsid w:val="00A14560"/>
    <w:rsid w:val="00A156A6"/>
    <w:rsid w:val="00A1597F"/>
    <w:rsid w:val="00A15B52"/>
    <w:rsid w:val="00A16708"/>
    <w:rsid w:val="00A17030"/>
    <w:rsid w:val="00A203D8"/>
    <w:rsid w:val="00A210B9"/>
    <w:rsid w:val="00A222D0"/>
    <w:rsid w:val="00A23128"/>
    <w:rsid w:val="00A23962"/>
    <w:rsid w:val="00A23D97"/>
    <w:rsid w:val="00A23DDC"/>
    <w:rsid w:val="00A242CF"/>
    <w:rsid w:val="00A2489E"/>
    <w:rsid w:val="00A24A10"/>
    <w:rsid w:val="00A25794"/>
    <w:rsid w:val="00A25FF8"/>
    <w:rsid w:val="00A2721A"/>
    <w:rsid w:val="00A3002D"/>
    <w:rsid w:val="00A305F9"/>
    <w:rsid w:val="00A32426"/>
    <w:rsid w:val="00A33839"/>
    <w:rsid w:val="00A3415B"/>
    <w:rsid w:val="00A34435"/>
    <w:rsid w:val="00A3510E"/>
    <w:rsid w:val="00A36220"/>
    <w:rsid w:val="00A363A1"/>
    <w:rsid w:val="00A40879"/>
    <w:rsid w:val="00A41013"/>
    <w:rsid w:val="00A41D2C"/>
    <w:rsid w:val="00A43619"/>
    <w:rsid w:val="00A43F4A"/>
    <w:rsid w:val="00A45287"/>
    <w:rsid w:val="00A45806"/>
    <w:rsid w:val="00A4584B"/>
    <w:rsid w:val="00A461FC"/>
    <w:rsid w:val="00A4690A"/>
    <w:rsid w:val="00A4737F"/>
    <w:rsid w:val="00A47ECA"/>
    <w:rsid w:val="00A5029F"/>
    <w:rsid w:val="00A51292"/>
    <w:rsid w:val="00A51953"/>
    <w:rsid w:val="00A523CC"/>
    <w:rsid w:val="00A53246"/>
    <w:rsid w:val="00A54AF9"/>
    <w:rsid w:val="00A55ED6"/>
    <w:rsid w:val="00A56252"/>
    <w:rsid w:val="00A570A4"/>
    <w:rsid w:val="00A57115"/>
    <w:rsid w:val="00A57F24"/>
    <w:rsid w:val="00A6081A"/>
    <w:rsid w:val="00A6086F"/>
    <w:rsid w:val="00A60FAD"/>
    <w:rsid w:val="00A638FC"/>
    <w:rsid w:val="00A66085"/>
    <w:rsid w:val="00A66503"/>
    <w:rsid w:val="00A668C5"/>
    <w:rsid w:val="00A70C59"/>
    <w:rsid w:val="00A72596"/>
    <w:rsid w:val="00A73381"/>
    <w:rsid w:val="00A77551"/>
    <w:rsid w:val="00A80495"/>
    <w:rsid w:val="00A81035"/>
    <w:rsid w:val="00A81D9E"/>
    <w:rsid w:val="00A82998"/>
    <w:rsid w:val="00A82D5A"/>
    <w:rsid w:val="00A8313E"/>
    <w:rsid w:val="00A85216"/>
    <w:rsid w:val="00A86BF6"/>
    <w:rsid w:val="00A87497"/>
    <w:rsid w:val="00A87765"/>
    <w:rsid w:val="00A9093A"/>
    <w:rsid w:val="00A90D2D"/>
    <w:rsid w:val="00A917D7"/>
    <w:rsid w:val="00A92206"/>
    <w:rsid w:val="00A92436"/>
    <w:rsid w:val="00A92972"/>
    <w:rsid w:val="00A92A04"/>
    <w:rsid w:val="00A93483"/>
    <w:rsid w:val="00A95CCD"/>
    <w:rsid w:val="00A962CB"/>
    <w:rsid w:val="00A96693"/>
    <w:rsid w:val="00A97D73"/>
    <w:rsid w:val="00AA0963"/>
    <w:rsid w:val="00AA19F5"/>
    <w:rsid w:val="00AA2ABE"/>
    <w:rsid w:val="00AA367D"/>
    <w:rsid w:val="00AA380D"/>
    <w:rsid w:val="00AA4561"/>
    <w:rsid w:val="00AA75C9"/>
    <w:rsid w:val="00AA76EA"/>
    <w:rsid w:val="00AB1407"/>
    <w:rsid w:val="00AB3EBE"/>
    <w:rsid w:val="00AB431A"/>
    <w:rsid w:val="00AB460C"/>
    <w:rsid w:val="00AB5188"/>
    <w:rsid w:val="00AB72D5"/>
    <w:rsid w:val="00AB7C1F"/>
    <w:rsid w:val="00AC0F52"/>
    <w:rsid w:val="00AC2F2C"/>
    <w:rsid w:val="00AC6E8C"/>
    <w:rsid w:val="00AC7267"/>
    <w:rsid w:val="00AC7E87"/>
    <w:rsid w:val="00AD03D9"/>
    <w:rsid w:val="00AD27DC"/>
    <w:rsid w:val="00AD2D65"/>
    <w:rsid w:val="00AD37CD"/>
    <w:rsid w:val="00AD631B"/>
    <w:rsid w:val="00AD677B"/>
    <w:rsid w:val="00AD6846"/>
    <w:rsid w:val="00AD725F"/>
    <w:rsid w:val="00AE0033"/>
    <w:rsid w:val="00AE0B69"/>
    <w:rsid w:val="00AE1A0F"/>
    <w:rsid w:val="00AE26E3"/>
    <w:rsid w:val="00AE281E"/>
    <w:rsid w:val="00AE3299"/>
    <w:rsid w:val="00AE35E1"/>
    <w:rsid w:val="00AE37EF"/>
    <w:rsid w:val="00AE40EF"/>
    <w:rsid w:val="00AE50D9"/>
    <w:rsid w:val="00AE7744"/>
    <w:rsid w:val="00AF0B6B"/>
    <w:rsid w:val="00AF2456"/>
    <w:rsid w:val="00AF2473"/>
    <w:rsid w:val="00AF296C"/>
    <w:rsid w:val="00AF382E"/>
    <w:rsid w:val="00AF4AFF"/>
    <w:rsid w:val="00AF4CD3"/>
    <w:rsid w:val="00AF5BA9"/>
    <w:rsid w:val="00AF708C"/>
    <w:rsid w:val="00AF7C26"/>
    <w:rsid w:val="00AF7C8E"/>
    <w:rsid w:val="00AF7F89"/>
    <w:rsid w:val="00B003C8"/>
    <w:rsid w:val="00B00B4F"/>
    <w:rsid w:val="00B010E6"/>
    <w:rsid w:val="00B01BA9"/>
    <w:rsid w:val="00B02100"/>
    <w:rsid w:val="00B061FF"/>
    <w:rsid w:val="00B06987"/>
    <w:rsid w:val="00B117AA"/>
    <w:rsid w:val="00B124D3"/>
    <w:rsid w:val="00B12BCE"/>
    <w:rsid w:val="00B140B4"/>
    <w:rsid w:val="00B146F9"/>
    <w:rsid w:val="00B14859"/>
    <w:rsid w:val="00B1550D"/>
    <w:rsid w:val="00B15E77"/>
    <w:rsid w:val="00B214EE"/>
    <w:rsid w:val="00B22F5B"/>
    <w:rsid w:val="00B239AC"/>
    <w:rsid w:val="00B23AF0"/>
    <w:rsid w:val="00B240BF"/>
    <w:rsid w:val="00B243C2"/>
    <w:rsid w:val="00B2523A"/>
    <w:rsid w:val="00B25BA5"/>
    <w:rsid w:val="00B26D96"/>
    <w:rsid w:val="00B271A6"/>
    <w:rsid w:val="00B27631"/>
    <w:rsid w:val="00B314CE"/>
    <w:rsid w:val="00B318AB"/>
    <w:rsid w:val="00B323C2"/>
    <w:rsid w:val="00B3291B"/>
    <w:rsid w:val="00B33F20"/>
    <w:rsid w:val="00B353D8"/>
    <w:rsid w:val="00B35BB0"/>
    <w:rsid w:val="00B373FE"/>
    <w:rsid w:val="00B37BB6"/>
    <w:rsid w:val="00B37D4D"/>
    <w:rsid w:val="00B40E66"/>
    <w:rsid w:val="00B4138A"/>
    <w:rsid w:val="00B422F6"/>
    <w:rsid w:val="00B42AE7"/>
    <w:rsid w:val="00B45D9F"/>
    <w:rsid w:val="00B46480"/>
    <w:rsid w:val="00B51780"/>
    <w:rsid w:val="00B5236B"/>
    <w:rsid w:val="00B53171"/>
    <w:rsid w:val="00B53708"/>
    <w:rsid w:val="00B538D6"/>
    <w:rsid w:val="00B53B33"/>
    <w:rsid w:val="00B542D3"/>
    <w:rsid w:val="00B56F77"/>
    <w:rsid w:val="00B56FF2"/>
    <w:rsid w:val="00B60025"/>
    <w:rsid w:val="00B603A9"/>
    <w:rsid w:val="00B6111E"/>
    <w:rsid w:val="00B63219"/>
    <w:rsid w:val="00B636A2"/>
    <w:rsid w:val="00B63F6E"/>
    <w:rsid w:val="00B640FA"/>
    <w:rsid w:val="00B642F7"/>
    <w:rsid w:val="00B645D0"/>
    <w:rsid w:val="00B6469F"/>
    <w:rsid w:val="00B64912"/>
    <w:rsid w:val="00B64AFC"/>
    <w:rsid w:val="00B673B9"/>
    <w:rsid w:val="00B67A37"/>
    <w:rsid w:val="00B70A56"/>
    <w:rsid w:val="00B7324F"/>
    <w:rsid w:val="00B75576"/>
    <w:rsid w:val="00B75E15"/>
    <w:rsid w:val="00B76313"/>
    <w:rsid w:val="00B770C8"/>
    <w:rsid w:val="00B77D1C"/>
    <w:rsid w:val="00B77E11"/>
    <w:rsid w:val="00B8038F"/>
    <w:rsid w:val="00B80A6E"/>
    <w:rsid w:val="00B821BF"/>
    <w:rsid w:val="00B8300D"/>
    <w:rsid w:val="00B83591"/>
    <w:rsid w:val="00B90A22"/>
    <w:rsid w:val="00B92CF4"/>
    <w:rsid w:val="00B9349F"/>
    <w:rsid w:val="00B94977"/>
    <w:rsid w:val="00B94C28"/>
    <w:rsid w:val="00B95099"/>
    <w:rsid w:val="00B9575F"/>
    <w:rsid w:val="00BA07E8"/>
    <w:rsid w:val="00BA0A8E"/>
    <w:rsid w:val="00BA0D98"/>
    <w:rsid w:val="00BA1950"/>
    <w:rsid w:val="00BA1CBD"/>
    <w:rsid w:val="00BA30F2"/>
    <w:rsid w:val="00BA3D92"/>
    <w:rsid w:val="00BA4069"/>
    <w:rsid w:val="00BA47CC"/>
    <w:rsid w:val="00BA57F2"/>
    <w:rsid w:val="00BA6300"/>
    <w:rsid w:val="00BB22F9"/>
    <w:rsid w:val="00BB2729"/>
    <w:rsid w:val="00BB2D0A"/>
    <w:rsid w:val="00BB3CDB"/>
    <w:rsid w:val="00BB41A8"/>
    <w:rsid w:val="00BB588B"/>
    <w:rsid w:val="00BB6831"/>
    <w:rsid w:val="00BB7FBD"/>
    <w:rsid w:val="00BC04AC"/>
    <w:rsid w:val="00BC0550"/>
    <w:rsid w:val="00BC3B76"/>
    <w:rsid w:val="00BC5097"/>
    <w:rsid w:val="00BC6302"/>
    <w:rsid w:val="00BC6614"/>
    <w:rsid w:val="00BC723C"/>
    <w:rsid w:val="00BC75B5"/>
    <w:rsid w:val="00BD01F5"/>
    <w:rsid w:val="00BD2050"/>
    <w:rsid w:val="00BD3519"/>
    <w:rsid w:val="00BD445C"/>
    <w:rsid w:val="00BD6C5A"/>
    <w:rsid w:val="00BD6C6C"/>
    <w:rsid w:val="00BD7DF1"/>
    <w:rsid w:val="00BE0897"/>
    <w:rsid w:val="00BE0F71"/>
    <w:rsid w:val="00BE20D1"/>
    <w:rsid w:val="00BE25EA"/>
    <w:rsid w:val="00BE3519"/>
    <w:rsid w:val="00BE388D"/>
    <w:rsid w:val="00BE50BF"/>
    <w:rsid w:val="00BE6FA8"/>
    <w:rsid w:val="00BE7596"/>
    <w:rsid w:val="00BF0E74"/>
    <w:rsid w:val="00BF246F"/>
    <w:rsid w:val="00BF63E3"/>
    <w:rsid w:val="00BF7C4D"/>
    <w:rsid w:val="00C000A7"/>
    <w:rsid w:val="00C00113"/>
    <w:rsid w:val="00C007F9"/>
    <w:rsid w:val="00C00925"/>
    <w:rsid w:val="00C02A44"/>
    <w:rsid w:val="00C04021"/>
    <w:rsid w:val="00C05419"/>
    <w:rsid w:val="00C05EDC"/>
    <w:rsid w:val="00C06511"/>
    <w:rsid w:val="00C10A01"/>
    <w:rsid w:val="00C10D18"/>
    <w:rsid w:val="00C113C4"/>
    <w:rsid w:val="00C132EE"/>
    <w:rsid w:val="00C13547"/>
    <w:rsid w:val="00C14531"/>
    <w:rsid w:val="00C1497E"/>
    <w:rsid w:val="00C16782"/>
    <w:rsid w:val="00C16D5E"/>
    <w:rsid w:val="00C17201"/>
    <w:rsid w:val="00C17533"/>
    <w:rsid w:val="00C20373"/>
    <w:rsid w:val="00C219F9"/>
    <w:rsid w:val="00C2232F"/>
    <w:rsid w:val="00C22CD7"/>
    <w:rsid w:val="00C2493C"/>
    <w:rsid w:val="00C2533C"/>
    <w:rsid w:val="00C26410"/>
    <w:rsid w:val="00C2709D"/>
    <w:rsid w:val="00C27E1F"/>
    <w:rsid w:val="00C30445"/>
    <w:rsid w:val="00C30702"/>
    <w:rsid w:val="00C31713"/>
    <w:rsid w:val="00C31C03"/>
    <w:rsid w:val="00C33838"/>
    <w:rsid w:val="00C3420D"/>
    <w:rsid w:val="00C369DA"/>
    <w:rsid w:val="00C40984"/>
    <w:rsid w:val="00C412DF"/>
    <w:rsid w:val="00C414EE"/>
    <w:rsid w:val="00C42EF4"/>
    <w:rsid w:val="00C439D2"/>
    <w:rsid w:val="00C43BD8"/>
    <w:rsid w:val="00C44EF8"/>
    <w:rsid w:val="00C460CB"/>
    <w:rsid w:val="00C464F7"/>
    <w:rsid w:val="00C469BC"/>
    <w:rsid w:val="00C472E9"/>
    <w:rsid w:val="00C501EE"/>
    <w:rsid w:val="00C50267"/>
    <w:rsid w:val="00C505A6"/>
    <w:rsid w:val="00C51CFA"/>
    <w:rsid w:val="00C525BD"/>
    <w:rsid w:val="00C52725"/>
    <w:rsid w:val="00C53BB6"/>
    <w:rsid w:val="00C55AF8"/>
    <w:rsid w:val="00C566D4"/>
    <w:rsid w:val="00C56761"/>
    <w:rsid w:val="00C5680D"/>
    <w:rsid w:val="00C56934"/>
    <w:rsid w:val="00C5760D"/>
    <w:rsid w:val="00C57682"/>
    <w:rsid w:val="00C57EE2"/>
    <w:rsid w:val="00C60BF9"/>
    <w:rsid w:val="00C613C6"/>
    <w:rsid w:val="00C61F74"/>
    <w:rsid w:val="00C6261B"/>
    <w:rsid w:val="00C62A21"/>
    <w:rsid w:val="00C63A71"/>
    <w:rsid w:val="00C646DD"/>
    <w:rsid w:val="00C65371"/>
    <w:rsid w:val="00C65EF2"/>
    <w:rsid w:val="00C71599"/>
    <w:rsid w:val="00C71A00"/>
    <w:rsid w:val="00C73CF6"/>
    <w:rsid w:val="00C7412C"/>
    <w:rsid w:val="00C74551"/>
    <w:rsid w:val="00C74D59"/>
    <w:rsid w:val="00C760EA"/>
    <w:rsid w:val="00C76712"/>
    <w:rsid w:val="00C76D43"/>
    <w:rsid w:val="00C818CD"/>
    <w:rsid w:val="00C82674"/>
    <w:rsid w:val="00C85277"/>
    <w:rsid w:val="00C876B5"/>
    <w:rsid w:val="00C87C9D"/>
    <w:rsid w:val="00C87EF3"/>
    <w:rsid w:val="00C9058E"/>
    <w:rsid w:val="00C92A0A"/>
    <w:rsid w:val="00C940AC"/>
    <w:rsid w:val="00C96BE9"/>
    <w:rsid w:val="00C97105"/>
    <w:rsid w:val="00C973E8"/>
    <w:rsid w:val="00CA0488"/>
    <w:rsid w:val="00CA24B2"/>
    <w:rsid w:val="00CA3422"/>
    <w:rsid w:val="00CA375C"/>
    <w:rsid w:val="00CA418B"/>
    <w:rsid w:val="00CA5A66"/>
    <w:rsid w:val="00CA656E"/>
    <w:rsid w:val="00CB094E"/>
    <w:rsid w:val="00CB36C0"/>
    <w:rsid w:val="00CB7106"/>
    <w:rsid w:val="00CB7514"/>
    <w:rsid w:val="00CC0056"/>
    <w:rsid w:val="00CC0A86"/>
    <w:rsid w:val="00CC10DE"/>
    <w:rsid w:val="00CC19EE"/>
    <w:rsid w:val="00CC3C65"/>
    <w:rsid w:val="00CC74FE"/>
    <w:rsid w:val="00CC7772"/>
    <w:rsid w:val="00CD15AD"/>
    <w:rsid w:val="00CD1F2C"/>
    <w:rsid w:val="00CD2B2D"/>
    <w:rsid w:val="00CD2B41"/>
    <w:rsid w:val="00CD34CF"/>
    <w:rsid w:val="00CD3E0D"/>
    <w:rsid w:val="00CD5653"/>
    <w:rsid w:val="00CD5F41"/>
    <w:rsid w:val="00CD62D0"/>
    <w:rsid w:val="00CD6487"/>
    <w:rsid w:val="00CE0199"/>
    <w:rsid w:val="00CE1A40"/>
    <w:rsid w:val="00CE4491"/>
    <w:rsid w:val="00CE5201"/>
    <w:rsid w:val="00CE5687"/>
    <w:rsid w:val="00CE789E"/>
    <w:rsid w:val="00CF0CCB"/>
    <w:rsid w:val="00CF18B5"/>
    <w:rsid w:val="00CF241A"/>
    <w:rsid w:val="00CF254B"/>
    <w:rsid w:val="00CF2A47"/>
    <w:rsid w:val="00CF4890"/>
    <w:rsid w:val="00CF4DF7"/>
    <w:rsid w:val="00CF6263"/>
    <w:rsid w:val="00CF7BB4"/>
    <w:rsid w:val="00D0094E"/>
    <w:rsid w:val="00D03193"/>
    <w:rsid w:val="00D064EE"/>
    <w:rsid w:val="00D11239"/>
    <w:rsid w:val="00D1136D"/>
    <w:rsid w:val="00D1211F"/>
    <w:rsid w:val="00D12CE7"/>
    <w:rsid w:val="00D13131"/>
    <w:rsid w:val="00D15805"/>
    <w:rsid w:val="00D17008"/>
    <w:rsid w:val="00D17294"/>
    <w:rsid w:val="00D1739F"/>
    <w:rsid w:val="00D17A77"/>
    <w:rsid w:val="00D2014B"/>
    <w:rsid w:val="00D21DC1"/>
    <w:rsid w:val="00D21E8E"/>
    <w:rsid w:val="00D2388B"/>
    <w:rsid w:val="00D25B67"/>
    <w:rsid w:val="00D272C6"/>
    <w:rsid w:val="00D2731A"/>
    <w:rsid w:val="00D2748C"/>
    <w:rsid w:val="00D275F3"/>
    <w:rsid w:val="00D32001"/>
    <w:rsid w:val="00D328BF"/>
    <w:rsid w:val="00D329B1"/>
    <w:rsid w:val="00D33529"/>
    <w:rsid w:val="00D33EC8"/>
    <w:rsid w:val="00D352AF"/>
    <w:rsid w:val="00D37AA3"/>
    <w:rsid w:val="00D43567"/>
    <w:rsid w:val="00D44C9C"/>
    <w:rsid w:val="00D45DC1"/>
    <w:rsid w:val="00D46430"/>
    <w:rsid w:val="00D51C82"/>
    <w:rsid w:val="00D51F55"/>
    <w:rsid w:val="00D535AF"/>
    <w:rsid w:val="00D536F1"/>
    <w:rsid w:val="00D547A0"/>
    <w:rsid w:val="00D54957"/>
    <w:rsid w:val="00D54972"/>
    <w:rsid w:val="00D567FE"/>
    <w:rsid w:val="00D56A2E"/>
    <w:rsid w:val="00D56FA2"/>
    <w:rsid w:val="00D570F6"/>
    <w:rsid w:val="00D57315"/>
    <w:rsid w:val="00D57A66"/>
    <w:rsid w:val="00D605DC"/>
    <w:rsid w:val="00D624E9"/>
    <w:rsid w:val="00D627CE"/>
    <w:rsid w:val="00D65379"/>
    <w:rsid w:val="00D65F52"/>
    <w:rsid w:val="00D661C6"/>
    <w:rsid w:val="00D66F6E"/>
    <w:rsid w:val="00D67F3E"/>
    <w:rsid w:val="00D75400"/>
    <w:rsid w:val="00D75DFF"/>
    <w:rsid w:val="00D80BBB"/>
    <w:rsid w:val="00D81C29"/>
    <w:rsid w:val="00D81CD1"/>
    <w:rsid w:val="00D82AD4"/>
    <w:rsid w:val="00D83F1B"/>
    <w:rsid w:val="00D9115D"/>
    <w:rsid w:val="00D9228A"/>
    <w:rsid w:val="00D9276E"/>
    <w:rsid w:val="00D942DC"/>
    <w:rsid w:val="00D95BD8"/>
    <w:rsid w:val="00D96261"/>
    <w:rsid w:val="00D97BB9"/>
    <w:rsid w:val="00D97C4F"/>
    <w:rsid w:val="00D97DDC"/>
    <w:rsid w:val="00DA41B5"/>
    <w:rsid w:val="00DA5739"/>
    <w:rsid w:val="00DA678E"/>
    <w:rsid w:val="00DA6B49"/>
    <w:rsid w:val="00DB14DB"/>
    <w:rsid w:val="00DB2710"/>
    <w:rsid w:val="00DB431A"/>
    <w:rsid w:val="00DB4B74"/>
    <w:rsid w:val="00DB6E36"/>
    <w:rsid w:val="00DC247D"/>
    <w:rsid w:val="00DC49C1"/>
    <w:rsid w:val="00DC4DF0"/>
    <w:rsid w:val="00DC52BF"/>
    <w:rsid w:val="00DC559D"/>
    <w:rsid w:val="00DC603B"/>
    <w:rsid w:val="00DC625A"/>
    <w:rsid w:val="00DC63C2"/>
    <w:rsid w:val="00DD17A3"/>
    <w:rsid w:val="00DD18A1"/>
    <w:rsid w:val="00DD2E2B"/>
    <w:rsid w:val="00DE054E"/>
    <w:rsid w:val="00DE0AC0"/>
    <w:rsid w:val="00DE1858"/>
    <w:rsid w:val="00DE1FBA"/>
    <w:rsid w:val="00DE266F"/>
    <w:rsid w:val="00DE2A5E"/>
    <w:rsid w:val="00DE37B1"/>
    <w:rsid w:val="00DF0888"/>
    <w:rsid w:val="00DF0CA9"/>
    <w:rsid w:val="00DF11A0"/>
    <w:rsid w:val="00DF12D6"/>
    <w:rsid w:val="00DF1B34"/>
    <w:rsid w:val="00DF1D50"/>
    <w:rsid w:val="00DF59CC"/>
    <w:rsid w:val="00DF5E3A"/>
    <w:rsid w:val="00DF6352"/>
    <w:rsid w:val="00E00194"/>
    <w:rsid w:val="00E0198B"/>
    <w:rsid w:val="00E0262F"/>
    <w:rsid w:val="00E03070"/>
    <w:rsid w:val="00E03338"/>
    <w:rsid w:val="00E06255"/>
    <w:rsid w:val="00E07672"/>
    <w:rsid w:val="00E10B70"/>
    <w:rsid w:val="00E11337"/>
    <w:rsid w:val="00E1137D"/>
    <w:rsid w:val="00E12743"/>
    <w:rsid w:val="00E14A45"/>
    <w:rsid w:val="00E15800"/>
    <w:rsid w:val="00E2053E"/>
    <w:rsid w:val="00E20F1A"/>
    <w:rsid w:val="00E220A3"/>
    <w:rsid w:val="00E24894"/>
    <w:rsid w:val="00E24AA0"/>
    <w:rsid w:val="00E24EF5"/>
    <w:rsid w:val="00E301CB"/>
    <w:rsid w:val="00E343A1"/>
    <w:rsid w:val="00E34A6D"/>
    <w:rsid w:val="00E35217"/>
    <w:rsid w:val="00E377DB"/>
    <w:rsid w:val="00E37B6A"/>
    <w:rsid w:val="00E4173E"/>
    <w:rsid w:val="00E41C4D"/>
    <w:rsid w:val="00E41F4F"/>
    <w:rsid w:val="00E42743"/>
    <w:rsid w:val="00E429A9"/>
    <w:rsid w:val="00E42DBF"/>
    <w:rsid w:val="00E44BEA"/>
    <w:rsid w:val="00E455AA"/>
    <w:rsid w:val="00E46007"/>
    <w:rsid w:val="00E46817"/>
    <w:rsid w:val="00E46959"/>
    <w:rsid w:val="00E46B14"/>
    <w:rsid w:val="00E47639"/>
    <w:rsid w:val="00E477FB"/>
    <w:rsid w:val="00E47821"/>
    <w:rsid w:val="00E5206E"/>
    <w:rsid w:val="00E52599"/>
    <w:rsid w:val="00E54525"/>
    <w:rsid w:val="00E54D59"/>
    <w:rsid w:val="00E56514"/>
    <w:rsid w:val="00E56AD9"/>
    <w:rsid w:val="00E57EB7"/>
    <w:rsid w:val="00E60C2D"/>
    <w:rsid w:val="00E6154C"/>
    <w:rsid w:val="00E620FD"/>
    <w:rsid w:val="00E62126"/>
    <w:rsid w:val="00E62396"/>
    <w:rsid w:val="00E62665"/>
    <w:rsid w:val="00E6285F"/>
    <w:rsid w:val="00E63C96"/>
    <w:rsid w:val="00E65830"/>
    <w:rsid w:val="00E65D5F"/>
    <w:rsid w:val="00E6658D"/>
    <w:rsid w:val="00E666C8"/>
    <w:rsid w:val="00E67848"/>
    <w:rsid w:val="00E67E12"/>
    <w:rsid w:val="00E703AC"/>
    <w:rsid w:val="00E7081B"/>
    <w:rsid w:val="00E746FD"/>
    <w:rsid w:val="00E7641B"/>
    <w:rsid w:val="00E82780"/>
    <w:rsid w:val="00E83660"/>
    <w:rsid w:val="00E8559A"/>
    <w:rsid w:val="00E85625"/>
    <w:rsid w:val="00E875A3"/>
    <w:rsid w:val="00E87DF6"/>
    <w:rsid w:val="00E900F7"/>
    <w:rsid w:val="00E911C8"/>
    <w:rsid w:val="00E921CC"/>
    <w:rsid w:val="00E92E3B"/>
    <w:rsid w:val="00E945EC"/>
    <w:rsid w:val="00E94B2E"/>
    <w:rsid w:val="00E9744B"/>
    <w:rsid w:val="00EA080A"/>
    <w:rsid w:val="00EA270C"/>
    <w:rsid w:val="00EA399C"/>
    <w:rsid w:val="00EA4B18"/>
    <w:rsid w:val="00EA64DE"/>
    <w:rsid w:val="00EA7D72"/>
    <w:rsid w:val="00EB4A2F"/>
    <w:rsid w:val="00EB649F"/>
    <w:rsid w:val="00EC0C46"/>
    <w:rsid w:val="00EC0FF4"/>
    <w:rsid w:val="00EC1AE5"/>
    <w:rsid w:val="00EC1C82"/>
    <w:rsid w:val="00EC1E76"/>
    <w:rsid w:val="00EC26E5"/>
    <w:rsid w:val="00EC2DC9"/>
    <w:rsid w:val="00EC3B45"/>
    <w:rsid w:val="00EC5B4D"/>
    <w:rsid w:val="00EC7475"/>
    <w:rsid w:val="00EC77CC"/>
    <w:rsid w:val="00EC7A1B"/>
    <w:rsid w:val="00ED52B4"/>
    <w:rsid w:val="00ED5B42"/>
    <w:rsid w:val="00EE0CD3"/>
    <w:rsid w:val="00EE114E"/>
    <w:rsid w:val="00EE1A5E"/>
    <w:rsid w:val="00EE1B6F"/>
    <w:rsid w:val="00EE35E0"/>
    <w:rsid w:val="00EE400D"/>
    <w:rsid w:val="00EE539A"/>
    <w:rsid w:val="00EE7F32"/>
    <w:rsid w:val="00EF0B7A"/>
    <w:rsid w:val="00EF2682"/>
    <w:rsid w:val="00EF27FF"/>
    <w:rsid w:val="00EF295E"/>
    <w:rsid w:val="00EF33AC"/>
    <w:rsid w:val="00EF35A2"/>
    <w:rsid w:val="00EF388A"/>
    <w:rsid w:val="00EF39D0"/>
    <w:rsid w:val="00EF3C3B"/>
    <w:rsid w:val="00F010DF"/>
    <w:rsid w:val="00F01D03"/>
    <w:rsid w:val="00F01D07"/>
    <w:rsid w:val="00F01ECA"/>
    <w:rsid w:val="00F06C04"/>
    <w:rsid w:val="00F117A8"/>
    <w:rsid w:val="00F118BF"/>
    <w:rsid w:val="00F11E1D"/>
    <w:rsid w:val="00F13F00"/>
    <w:rsid w:val="00F150F5"/>
    <w:rsid w:val="00F17264"/>
    <w:rsid w:val="00F201F9"/>
    <w:rsid w:val="00F20A0E"/>
    <w:rsid w:val="00F220BC"/>
    <w:rsid w:val="00F2447D"/>
    <w:rsid w:val="00F2691D"/>
    <w:rsid w:val="00F26F0A"/>
    <w:rsid w:val="00F270B2"/>
    <w:rsid w:val="00F27BC1"/>
    <w:rsid w:val="00F300AE"/>
    <w:rsid w:val="00F31176"/>
    <w:rsid w:val="00F3192B"/>
    <w:rsid w:val="00F330B1"/>
    <w:rsid w:val="00F3388B"/>
    <w:rsid w:val="00F34D39"/>
    <w:rsid w:val="00F36753"/>
    <w:rsid w:val="00F36A14"/>
    <w:rsid w:val="00F37A81"/>
    <w:rsid w:val="00F40039"/>
    <w:rsid w:val="00F4064C"/>
    <w:rsid w:val="00F413F0"/>
    <w:rsid w:val="00F41BDB"/>
    <w:rsid w:val="00F42137"/>
    <w:rsid w:val="00F4424A"/>
    <w:rsid w:val="00F442F6"/>
    <w:rsid w:val="00F45042"/>
    <w:rsid w:val="00F45F36"/>
    <w:rsid w:val="00F47383"/>
    <w:rsid w:val="00F47D5E"/>
    <w:rsid w:val="00F50B76"/>
    <w:rsid w:val="00F51AEC"/>
    <w:rsid w:val="00F52F2D"/>
    <w:rsid w:val="00F54F7B"/>
    <w:rsid w:val="00F5503F"/>
    <w:rsid w:val="00F5539B"/>
    <w:rsid w:val="00F56BA7"/>
    <w:rsid w:val="00F61C1B"/>
    <w:rsid w:val="00F61FE7"/>
    <w:rsid w:val="00F62EF4"/>
    <w:rsid w:val="00F634A8"/>
    <w:rsid w:val="00F639F2"/>
    <w:rsid w:val="00F6497E"/>
    <w:rsid w:val="00F64D89"/>
    <w:rsid w:val="00F67141"/>
    <w:rsid w:val="00F6738A"/>
    <w:rsid w:val="00F70449"/>
    <w:rsid w:val="00F7160B"/>
    <w:rsid w:val="00F72966"/>
    <w:rsid w:val="00F729AC"/>
    <w:rsid w:val="00F7301C"/>
    <w:rsid w:val="00F73487"/>
    <w:rsid w:val="00F74267"/>
    <w:rsid w:val="00F7436B"/>
    <w:rsid w:val="00F75142"/>
    <w:rsid w:val="00F75324"/>
    <w:rsid w:val="00F75721"/>
    <w:rsid w:val="00F75E7D"/>
    <w:rsid w:val="00F765EB"/>
    <w:rsid w:val="00F76C93"/>
    <w:rsid w:val="00F7711E"/>
    <w:rsid w:val="00F774AD"/>
    <w:rsid w:val="00F779C7"/>
    <w:rsid w:val="00F77D3D"/>
    <w:rsid w:val="00F80AE1"/>
    <w:rsid w:val="00F8161E"/>
    <w:rsid w:val="00F82E5F"/>
    <w:rsid w:val="00F83B3F"/>
    <w:rsid w:val="00F85BB5"/>
    <w:rsid w:val="00F874D6"/>
    <w:rsid w:val="00F874F5"/>
    <w:rsid w:val="00F87B0D"/>
    <w:rsid w:val="00F87E41"/>
    <w:rsid w:val="00F91D99"/>
    <w:rsid w:val="00F93A8C"/>
    <w:rsid w:val="00F947CB"/>
    <w:rsid w:val="00F953F4"/>
    <w:rsid w:val="00F9542D"/>
    <w:rsid w:val="00F963ED"/>
    <w:rsid w:val="00F96533"/>
    <w:rsid w:val="00F97420"/>
    <w:rsid w:val="00F97822"/>
    <w:rsid w:val="00FA0052"/>
    <w:rsid w:val="00FA0913"/>
    <w:rsid w:val="00FA16D8"/>
    <w:rsid w:val="00FA201F"/>
    <w:rsid w:val="00FA221A"/>
    <w:rsid w:val="00FA293F"/>
    <w:rsid w:val="00FA2F36"/>
    <w:rsid w:val="00FA3DFA"/>
    <w:rsid w:val="00FA40C3"/>
    <w:rsid w:val="00FA436B"/>
    <w:rsid w:val="00FA6CBD"/>
    <w:rsid w:val="00FA791A"/>
    <w:rsid w:val="00FB044E"/>
    <w:rsid w:val="00FB0551"/>
    <w:rsid w:val="00FB074F"/>
    <w:rsid w:val="00FB10EC"/>
    <w:rsid w:val="00FB202F"/>
    <w:rsid w:val="00FB7694"/>
    <w:rsid w:val="00FB7FDD"/>
    <w:rsid w:val="00FC03F2"/>
    <w:rsid w:val="00FC15E0"/>
    <w:rsid w:val="00FC1706"/>
    <w:rsid w:val="00FC2B5D"/>
    <w:rsid w:val="00FC3028"/>
    <w:rsid w:val="00FC3461"/>
    <w:rsid w:val="00FC4168"/>
    <w:rsid w:val="00FC45E2"/>
    <w:rsid w:val="00FC5409"/>
    <w:rsid w:val="00FC58CC"/>
    <w:rsid w:val="00FC5A85"/>
    <w:rsid w:val="00FC759F"/>
    <w:rsid w:val="00FD0E20"/>
    <w:rsid w:val="00FD1024"/>
    <w:rsid w:val="00FD609B"/>
    <w:rsid w:val="00FD6649"/>
    <w:rsid w:val="00FE15DC"/>
    <w:rsid w:val="00FE23E5"/>
    <w:rsid w:val="00FE254D"/>
    <w:rsid w:val="00FE321E"/>
    <w:rsid w:val="00FE57C4"/>
    <w:rsid w:val="00FE6418"/>
    <w:rsid w:val="00FE7ABB"/>
    <w:rsid w:val="00FF28D0"/>
    <w:rsid w:val="00FF3BC1"/>
    <w:rsid w:val="00FF46EB"/>
    <w:rsid w:val="00FF6D07"/>
    <w:rsid w:val="00FF716C"/>
    <w:rsid w:val="00FF75A6"/>
    <w:rsid w:val="00FF79F3"/>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BC8DBD"/>
  <w15:docId w15:val="{3B25F454-4DAD-43DF-872D-5D6704066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910"/>
    <w:pPr>
      <w:autoSpaceDN/>
      <w:spacing w:after="0" w:line="240" w:lineRule="auto"/>
      <w:textAlignment w:val="auto"/>
    </w:pPr>
    <w:rPr>
      <w:rFonts w:ascii="Times New Roman" w:eastAsiaTheme="minorEastAsia" w:hAnsi="Times New Roman"/>
      <w:sz w:val="24"/>
      <w:szCs w:val="24"/>
      <w:lang w:eastAsia="ko-KR"/>
    </w:rPr>
  </w:style>
  <w:style w:type="paragraph" w:styleId="Heading1">
    <w:name w:val="heading 1"/>
    <w:next w:val="Normal"/>
    <w:uiPriority w:val="9"/>
    <w:qFormat/>
    <w:rsid w:val="00C61F74"/>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rsid w:val="00C61F74"/>
    <w:pPr>
      <w:keepNext/>
      <w:keepLines/>
      <w:spacing w:before="40"/>
      <w:outlineLvl w:val="1"/>
    </w:pPr>
    <w:rPr>
      <w:rFonts w:eastAsia="DengXian Light"/>
      <w:sz w:val="28"/>
      <w:szCs w:val="26"/>
    </w:rPr>
  </w:style>
  <w:style w:type="paragraph" w:styleId="Heading3">
    <w:name w:val="heading 3"/>
    <w:basedOn w:val="Normal"/>
    <w:next w:val="Normal"/>
    <w:uiPriority w:val="9"/>
    <w:unhideWhenUsed/>
    <w:qFormat/>
    <w:rsid w:val="00C61F74"/>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C61F74"/>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rsid w:val="00C61F74"/>
    <w:pPr>
      <w:spacing w:after="160" w:line="256" w:lineRule="auto"/>
      <w:ind w:left="720"/>
    </w:pPr>
    <w:rPr>
      <w:rFonts w:eastAsia="SimSun"/>
      <w:lang w:eastAsia="en-US"/>
    </w:rPr>
  </w:style>
  <w:style w:type="character" w:styleId="CommentReference">
    <w:name w:val="annotation reference"/>
    <w:basedOn w:val="DefaultParagraphFont"/>
    <w:rsid w:val="00C61F74"/>
    <w:rPr>
      <w:sz w:val="16"/>
      <w:szCs w:val="16"/>
    </w:rPr>
  </w:style>
  <w:style w:type="paragraph" w:styleId="CommentText">
    <w:name w:val="annotation text"/>
    <w:basedOn w:val="Normal"/>
    <w:rsid w:val="00C61F74"/>
    <w:pPr>
      <w:spacing w:after="160"/>
    </w:pPr>
    <w:rPr>
      <w:rFonts w:eastAsia="SimSun"/>
      <w:sz w:val="20"/>
      <w:szCs w:val="20"/>
      <w:lang w:eastAsia="en-US"/>
    </w:rPr>
  </w:style>
  <w:style w:type="character" w:customStyle="1" w:styleId="a">
    <w:name w:val="批注文字 字符"/>
    <w:basedOn w:val="DefaultParagraphFont"/>
    <w:rsid w:val="00C61F74"/>
    <w:rPr>
      <w:sz w:val="20"/>
      <w:szCs w:val="20"/>
    </w:rPr>
  </w:style>
  <w:style w:type="paragraph" w:styleId="CommentSubject">
    <w:name w:val="annotation subject"/>
    <w:basedOn w:val="CommentText"/>
    <w:next w:val="CommentText"/>
    <w:rsid w:val="00C61F74"/>
    <w:rPr>
      <w:b/>
      <w:bCs/>
    </w:rPr>
  </w:style>
  <w:style w:type="character" w:customStyle="1" w:styleId="a0">
    <w:name w:val="批注主题 字符"/>
    <w:basedOn w:val="a"/>
    <w:rsid w:val="00C61F74"/>
    <w:rPr>
      <w:b/>
      <w:bCs/>
      <w:sz w:val="20"/>
      <w:szCs w:val="20"/>
    </w:rPr>
  </w:style>
  <w:style w:type="paragraph" w:styleId="BalloonText">
    <w:name w:val="Balloon Text"/>
    <w:basedOn w:val="Normal"/>
    <w:rsid w:val="00C61F74"/>
    <w:rPr>
      <w:rFonts w:ascii="Segoe UI" w:eastAsia="SimSun" w:hAnsi="Segoe UI" w:cs="Segoe UI"/>
      <w:sz w:val="18"/>
      <w:szCs w:val="18"/>
      <w:lang w:eastAsia="en-US"/>
    </w:rPr>
  </w:style>
  <w:style w:type="character" w:customStyle="1" w:styleId="a1">
    <w:name w:val="批注框文本 字符"/>
    <w:basedOn w:val="DefaultParagraphFont"/>
    <w:rsid w:val="00C61F74"/>
    <w:rPr>
      <w:rFonts w:ascii="Segoe UI" w:hAnsi="Segoe UI" w:cs="Segoe UI"/>
      <w:sz w:val="18"/>
      <w:szCs w:val="18"/>
    </w:rPr>
  </w:style>
  <w:style w:type="paragraph" w:styleId="NormalWeb">
    <w:name w:val="Normal (Web)"/>
    <w:basedOn w:val="Normal"/>
    <w:uiPriority w:val="99"/>
    <w:rsid w:val="00C61F74"/>
    <w:pPr>
      <w:spacing w:before="100" w:after="100"/>
    </w:pPr>
    <w:rPr>
      <w:rFonts w:eastAsia="Times New Roman"/>
      <w:lang w:eastAsia="en-US"/>
    </w:rPr>
  </w:style>
  <w:style w:type="character" w:customStyle="1" w:styleId="TALChar">
    <w:name w:val="TAL Char"/>
    <w:basedOn w:val="DefaultParagraphFont"/>
    <w:rsid w:val="00C61F74"/>
    <w:rPr>
      <w:rFonts w:ascii="Arial" w:hAnsi="Arial" w:cs="Arial"/>
    </w:rPr>
  </w:style>
  <w:style w:type="paragraph" w:customStyle="1" w:styleId="TAL">
    <w:name w:val="TAL"/>
    <w:basedOn w:val="Normal"/>
    <w:rsid w:val="00C61F74"/>
    <w:pPr>
      <w:keepNext/>
    </w:pPr>
    <w:rPr>
      <w:rFonts w:ascii="Arial" w:hAnsi="Arial" w:cs="Arial"/>
    </w:rPr>
  </w:style>
  <w:style w:type="character" w:customStyle="1" w:styleId="TAHCar">
    <w:name w:val="TAH Car"/>
    <w:basedOn w:val="DefaultParagraphFont"/>
    <w:uiPriority w:val="99"/>
    <w:qFormat/>
    <w:rsid w:val="00C61F74"/>
    <w:rPr>
      <w:rFonts w:ascii="Arial" w:hAnsi="Arial" w:cs="Arial"/>
      <w:b/>
      <w:bCs/>
      <w:lang w:eastAsia="en-GB"/>
    </w:rPr>
  </w:style>
  <w:style w:type="paragraph" w:customStyle="1" w:styleId="TAH">
    <w:name w:val="TAH"/>
    <w:basedOn w:val="Normal"/>
    <w:uiPriority w:val="99"/>
    <w:qFormat/>
    <w:rsid w:val="00C61F74"/>
    <w:pPr>
      <w:keepNext/>
      <w:overflowPunct w:val="0"/>
      <w:autoSpaceDE w:val="0"/>
      <w:jc w:val="center"/>
    </w:pPr>
    <w:rPr>
      <w:rFonts w:ascii="Arial" w:hAnsi="Arial" w:cs="Arial"/>
      <w:b/>
      <w:bCs/>
      <w:lang w:eastAsia="en-GB"/>
    </w:rPr>
  </w:style>
  <w:style w:type="paragraph" w:styleId="Caption">
    <w:name w:val="caption"/>
    <w:basedOn w:val="Normal"/>
    <w:next w:val="Normal"/>
    <w:rsid w:val="00C61F74"/>
    <w:pPr>
      <w:widowControl w:val="0"/>
      <w:wordWrap w:val="0"/>
      <w:autoSpaceDE w:val="0"/>
      <w:spacing w:after="160" w:line="256" w:lineRule="auto"/>
      <w:jc w:val="both"/>
    </w:pPr>
    <w:rPr>
      <w:b/>
      <w:bCs/>
      <w:kern w:val="3"/>
      <w:sz w:val="20"/>
      <w:szCs w:val="20"/>
    </w:rPr>
  </w:style>
  <w:style w:type="paragraph" w:styleId="Header">
    <w:name w:val="header"/>
    <w:basedOn w:val="Normal"/>
    <w:rsid w:val="00C61F74"/>
    <w:pPr>
      <w:pBdr>
        <w:bottom w:val="single" w:sz="6" w:space="1" w:color="000000"/>
      </w:pBdr>
      <w:tabs>
        <w:tab w:val="center" w:pos="4153"/>
        <w:tab w:val="right" w:pos="8306"/>
      </w:tabs>
      <w:snapToGrid w:val="0"/>
      <w:spacing w:after="160"/>
      <w:jc w:val="center"/>
    </w:pPr>
    <w:rPr>
      <w:rFonts w:eastAsia="SimSun"/>
      <w:sz w:val="18"/>
      <w:szCs w:val="18"/>
      <w:lang w:eastAsia="en-US"/>
    </w:rPr>
  </w:style>
  <w:style w:type="character" w:customStyle="1" w:styleId="a2">
    <w:name w:val="页眉 字符"/>
    <w:basedOn w:val="DefaultParagraphFont"/>
    <w:rsid w:val="00C61F74"/>
    <w:rPr>
      <w:sz w:val="18"/>
      <w:szCs w:val="18"/>
    </w:rPr>
  </w:style>
  <w:style w:type="paragraph" w:styleId="Footer">
    <w:name w:val="footer"/>
    <w:basedOn w:val="Normal"/>
    <w:rsid w:val="00C61F74"/>
    <w:pPr>
      <w:tabs>
        <w:tab w:val="center" w:pos="4153"/>
        <w:tab w:val="right" w:pos="8306"/>
      </w:tabs>
      <w:snapToGrid w:val="0"/>
      <w:spacing w:after="160"/>
    </w:pPr>
    <w:rPr>
      <w:rFonts w:eastAsia="SimSun"/>
      <w:sz w:val="18"/>
      <w:szCs w:val="18"/>
      <w:lang w:eastAsia="en-US"/>
    </w:rPr>
  </w:style>
  <w:style w:type="character" w:customStyle="1" w:styleId="a3">
    <w:name w:val="页脚 字符"/>
    <w:basedOn w:val="DefaultParagraphFont"/>
    <w:rsid w:val="00C61F74"/>
    <w:rPr>
      <w:sz w:val="18"/>
      <w:szCs w:val="18"/>
    </w:rPr>
  </w:style>
  <w:style w:type="character" w:customStyle="1" w:styleId="a4">
    <w:name w:val="列表段落 字符"/>
    <w:basedOn w:val="DefaultParagraphFont"/>
    <w:rsid w:val="00C61F74"/>
  </w:style>
  <w:style w:type="character" w:customStyle="1" w:styleId="normaltextrun">
    <w:name w:val="normaltextrun"/>
    <w:basedOn w:val="DefaultParagraphFont"/>
    <w:rsid w:val="00C61F74"/>
    <w:rPr>
      <w:rFonts w:ascii="Times New Roman" w:hAnsi="Times New Roman" w:cs="Times New Roman"/>
    </w:rPr>
  </w:style>
  <w:style w:type="character" w:customStyle="1" w:styleId="eop">
    <w:name w:val="eop"/>
    <w:basedOn w:val="DefaultParagraphFont"/>
    <w:rsid w:val="00C61F74"/>
    <w:rPr>
      <w:rFonts w:ascii="Times New Roman" w:hAnsi="Times New Roman" w:cs="Times New Roman"/>
    </w:rPr>
  </w:style>
  <w:style w:type="paragraph" w:customStyle="1" w:styleId="paragraph">
    <w:name w:val="paragraph"/>
    <w:basedOn w:val="Normal"/>
    <w:rsid w:val="00C61F74"/>
    <w:pPr>
      <w:spacing w:before="100" w:after="100"/>
    </w:pPr>
    <w:rPr>
      <w:rFonts w:eastAsia="Malgun Gothic"/>
      <w:lang w:eastAsia="en-US"/>
    </w:rPr>
  </w:style>
  <w:style w:type="paragraph" w:styleId="Revision">
    <w:name w:val="Revision"/>
    <w:rsid w:val="00C61F74"/>
    <w:pPr>
      <w:suppressAutoHyphens/>
      <w:spacing w:after="0" w:line="240" w:lineRule="auto"/>
    </w:pPr>
  </w:style>
  <w:style w:type="character" w:styleId="PlaceholderText">
    <w:name w:val="Placeholder Text"/>
    <w:basedOn w:val="DefaultParagraphFont"/>
    <w:rsid w:val="00C61F74"/>
    <w:rPr>
      <w:color w:val="808080"/>
    </w:rPr>
  </w:style>
  <w:style w:type="character" w:customStyle="1" w:styleId="1">
    <w:name w:val="标题 1 字符"/>
    <w:basedOn w:val="DefaultParagraphFont"/>
    <w:rsid w:val="00C61F74"/>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C61F74"/>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rsid w:val="00C61F74"/>
    <w:rPr>
      <w:rFonts w:ascii="Times New Roman" w:eastAsia="Malgun Gothic" w:hAnsi="Times New Roman" w:cs="Batang"/>
      <w:szCs w:val="20"/>
      <w:lang w:val="en-GB"/>
    </w:rPr>
  </w:style>
  <w:style w:type="paragraph" w:customStyle="1" w:styleId="proposal">
    <w:name w:val="proposal"/>
    <w:basedOn w:val="BodyText"/>
    <w:next w:val="Normal"/>
    <w:rsid w:val="00C61F74"/>
    <w:pPr>
      <w:numPr>
        <w:numId w:val="3"/>
      </w:numPr>
      <w:jc w:val="both"/>
    </w:pPr>
    <w:rPr>
      <w:rFonts w:eastAsia="SimSun"/>
      <w:b/>
      <w:sz w:val="20"/>
      <w:szCs w:val="20"/>
      <w:lang w:eastAsia="zh-CN"/>
    </w:rPr>
  </w:style>
  <w:style w:type="paragraph" w:customStyle="1" w:styleId="bullet1">
    <w:name w:val="bullet1"/>
    <w:basedOn w:val="Normal"/>
    <w:rsid w:val="00C61F74"/>
    <w:pPr>
      <w:spacing w:after="120"/>
      <w:jc w:val="both"/>
    </w:pPr>
    <w:rPr>
      <w:rFonts w:eastAsia="SimSun"/>
      <w:sz w:val="20"/>
      <w:lang w:eastAsia="zh-CN"/>
    </w:rPr>
  </w:style>
  <w:style w:type="character" w:customStyle="1" w:styleId="proposalChar">
    <w:name w:val="proposal Char"/>
    <w:rsid w:val="00C61F74"/>
    <w:rPr>
      <w:rFonts w:ascii="Times New Roman" w:hAnsi="Times New Roman" w:cs="Times New Roman"/>
      <w:b/>
      <w:sz w:val="20"/>
      <w:szCs w:val="20"/>
      <w:lang w:eastAsia="zh-CN"/>
    </w:rPr>
  </w:style>
  <w:style w:type="character" w:customStyle="1" w:styleId="bullet10">
    <w:name w:val="bullet1 字符"/>
    <w:rsid w:val="00C61F74"/>
    <w:rPr>
      <w:rFonts w:ascii="Times New Roman" w:hAnsi="Times New Roman" w:cs="Times New Roman"/>
      <w:sz w:val="20"/>
      <w:szCs w:val="24"/>
      <w:lang w:eastAsia="zh-CN"/>
    </w:rPr>
  </w:style>
  <w:style w:type="paragraph" w:customStyle="1" w:styleId="bullet2">
    <w:name w:val="bullet2"/>
    <w:basedOn w:val="bullet1"/>
    <w:rsid w:val="00C61F74"/>
    <w:pPr>
      <w:ind w:left="1440" w:hanging="360"/>
    </w:pPr>
  </w:style>
  <w:style w:type="paragraph" w:customStyle="1" w:styleId="bullet3">
    <w:name w:val="bullet3"/>
    <w:basedOn w:val="bullet1"/>
    <w:rsid w:val="00C61F74"/>
    <w:pPr>
      <w:numPr>
        <w:numId w:val="2"/>
      </w:numPr>
      <w:tabs>
        <w:tab w:val="left" w:pos="360"/>
      </w:tabs>
    </w:pPr>
  </w:style>
  <w:style w:type="paragraph" w:styleId="BodyText">
    <w:name w:val="Body Text"/>
    <w:basedOn w:val="Normal"/>
    <w:rsid w:val="00C61F74"/>
    <w:pPr>
      <w:spacing w:after="120"/>
    </w:pPr>
  </w:style>
  <w:style w:type="character" w:customStyle="1" w:styleId="a5">
    <w:name w:val="正文文本 字符"/>
    <w:basedOn w:val="DefaultParagraphFont"/>
    <w:rsid w:val="00C61F74"/>
    <w:rPr>
      <w:rFonts w:ascii="Calibri" w:eastAsia="DengXian" w:hAnsi="Calibri" w:cs="Calibri"/>
      <w:lang w:eastAsia="ko-KR"/>
    </w:rPr>
  </w:style>
  <w:style w:type="character" w:customStyle="1" w:styleId="bullet20">
    <w:name w:val="bullet2 字符"/>
    <w:basedOn w:val="bullet10"/>
    <w:rsid w:val="00C61F74"/>
    <w:rPr>
      <w:rFonts w:ascii="Times New Roman" w:hAnsi="Times New Roman" w:cs="Times New Roman"/>
      <w:sz w:val="20"/>
      <w:szCs w:val="24"/>
      <w:lang w:eastAsia="zh-CN"/>
    </w:rPr>
  </w:style>
  <w:style w:type="paragraph" w:customStyle="1" w:styleId="ListParagraph2">
    <w:name w:val="List Paragraph2"/>
    <w:basedOn w:val="Normal"/>
    <w:rsid w:val="00C61F74"/>
    <w:pPr>
      <w:spacing w:after="200" w:line="276" w:lineRule="auto"/>
      <w:ind w:firstLine="420"/>
    </w:pPr>
    <w:rPr>
      <w:rFonts w:eastAsia="t"/>
      <w:sz w:val="20"/>
      <w:lang w:eastAsia="zh-CN"/>
    </w:rPr>
  </w:style>
  <w:style w:type="paragraph" w:customStyle="1" w:styleId="000proposal">
    <w:name w:val="000_proposal"/>
    <w:basedOn w:val="Normal"/>
    <w:rsid w:val="00C61F74"/>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rsid w:val="00C61F74"/>
    <w:rPr>
      <w:rFonts w:ascii="Times New Roman" w:hAnsi="Times New Roman" w:cs="Times New Roman"/>
      <w:b/>
      <w:bCs/>
      <w:i/>
      <w:iCs/>
      <w:sz w:val="20"/>
      <w:szCs w:val="24"/>
      <w:lang w:eastAsia="zh-CN"/>
    </w:rPr>
  </w:style>
  <w:style w:type="paragraph" w:customStyle="1" w:styleId="00Text">
    <w:name w:val="00_Text"/>
    <w:basedOn w:val="Normal"/>
    <w:rsid w:val="00C61F74"/>
    <w:pPr>
      <w:spacing w:before="120" w:after="120" w:line="264" w:lineRule="auto"/>
      <w:jc w:val="both"/>
    </w:pPr>
    <w:rPr>
      <w:rFonts w:eastAsia="SimSun"/>
      <w:sz w:val="20"/>
      <w:lang w:eastAsia="zh-CN"/>
    </w:rPr>
  </w:style>
  <w:style w:type="character" w:customStyle="1" w:styleId="00TextChar">
    <w:name w:val="00_Text Char"/>
    <w:basedOn w:val="DefaultParagraphFont"/>
    <w:rsid w:val="00C61F74"/>
    <w:rPr>
      <w:rFonts w:ascii="Times New Roman" w:hAnsi="Times New Roman" w:cs="Times New Roman"/>
      <w:sz w:val="20"/>
      <w:szCs w:val="24"/>
      <w:lang w:eastAsia="zh-CN"/>
    </w:rPr>
  </w:style>
  <w:style w:type="paragraph" w:customStyle="1" w:styleId="000proposals">
    <w:name w:val="000_proposals"/>
    <w:basedOn w:val="00Text"/>
    <w:rsid w:val="00C61F74"/>
    <w:pPr>
      <w:spacing w:before="0" w:line="240" w:lineRule="auto"/>
    </w:pPr>
    <w:rPr>
      <w:b/>
      <w:bCs/>
      <w:i/>
      <w:iCs/>
    </w:rPr>
  </w:style>
  <w:style w:type="character" w:customStyle="1" w:styleId="000proposalsChar">
    <w:name w:val="000_proposals Char"/>
    <w:basedOn w:val="00TextChar"/>
    <w:rsid w:val="00C61F74"/>
    <w:rPr>
      <w:rFonts w:ascii="Times New Roman" w:hAnsi="Times New Roman" w:cs="Times New Roman"/>
      <w:b/>
      <w:bCs/>
      <w:i/>
      <w:iCs/>
      <w:sz w:val="20"/>
      <w:szCs w:val="24"/>
      <w:lang w:eastAsia="zh-CN"/>
    </w:rPr>
  </w:style>
  <w:style w:type="paragraph" w:customStyle="1" w:styleId="LGTdoc">
    <w:name w:val="LGTdoc_본문"/>
    <w:basedOn w:val="Normal"/>
    <w:rsid w:val="00C61F74"/>
    <w:pPr>
      <w:widowControl w:val="0"/>
      <w:autoSpaceDE w:val="0"/>
      <w:snapToGrid w:val="0"/>
      <w:spacing w:before="120" w:line="264" w:lineRule="auto"/>
      <w:jc w:val="both"/>
    </w:pPr>
    <w:rPr>
      <w:rFonts w:eastAsia="Batang"/>
      <w:kern w:val="3"/>
      <w:lang w:val="en-GB"/>
    </w:rPr>
  </w:style>
  <w:style w:type="character" w:customStyle="1" w:styleId="LGTdocChar">
    <w:name w:val="LGTdoc_본문 Char"/>
    <w:rsid w:val="00C61F74"/>
    <w:rPr>
      <w:rFonts w:ascii="Times New Roman" w:eastAsia="Batang" w:hAnsi="Times New Roman" w:cs="Times New Roman"/>
      <w:kern w:val="3"/>
      <w:szCs w:val="24"/>
      <w:lang w:val="en-GB" w:eastAsia="ko-KR"/>
    </w:rPr>
  </w:style>
  <w:style w:type="paragraph" w:customStyle="1" w:styleId="0Maintext">
    <w:name w:val="0 Main text"/>
    <w:basedOn w:val="Normal"/>
    <w:rsid w:val="00C61F74"/>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sid w:val="00C61F74"/>
    <w:rPr>
      <w:rFonts w:ascii="Times New Roman" w:eastAsia="Times New Roman" w:hAnsi="Times New Roman" w:cs="Batang"/>
      <w:sz w:val="20"/>
      <w:szCs w:val="20"/>
      <w:lang w:val="en-GB"/>
    </w:rPr>
  </w:style>
  <w:style w:type="paragraph" w:customStyle="1" w:styleId="LGTdoc1">
    <w:name w:val="LGTdoc_제목1"/>
    <w:basedOn w:val="Normal"/>
    <w:rsid w:val="00C61F74"/>
    <w:pPr>
      <w:snapToGrid w:val="0"/>
      <w:spacing w:after="100"/>
      <w:jc w:val="both"/>
    </w:pPr>
    <w:rPr>
      <w:rFonts w:eastAsia="Batang"/>
      <w:b/>
      <w:sz w:val="28"/>
      <w:szCs w:val="20"/>
      <w:lang w:val="en-GB"/>
    </w:rPr>
  </w:style>
  <w:style w:type="paragraph" w:customStyle="1" w:styleId="Proposal0">
    <w:name w:val="Proposal"/>
    <w:basedOn w:val="Normal"/>
    <w:rsid w:val="00C61F74"/>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rsid w:val="00C61F74"/>
    <w:pPr>
      <w:spacing w:after="200" w:line="276" w:lineRule="auto"/>
      <w:ind w:firstLine="420"/>
    </w:pPr>
    <w:rPr>
      <w:rFonts w:eastAsia="t"/>
      <w:sz w:val="20"/>
      <w:lang w:eastAsia="zh-CN"/>
    </w:rPr>
  </w:style>
  <w:style w:type="character" w:customStyle="1" w:styleId="a6">
    <w:name w:val="题注 字符"/>
    <w:rsid w:val="00C61F74"/>
    <w:rPr>
      <w:rFonts w:eastAsia="DengXian"/>
      <w:b/>
      <w:bCs/>
      <w:kern w:val="3"/>
      <w:sz w:val="20"/>
      <w:szCs w:val="20"/>
      <w:lang w:eastAsia="ko-KR"/>
    </w:rPr>
  </w:style>
  <w:style w:type="character" w:customStyle="1" w:styleId="msoins2">
    <w:name w:val="msoins2"/>
    <w:rsid w:val="00C61F74"/>
  </w:style>
  <w:style w:type="character" w:customStyle="1" w:styleId="a7">
    <w:name w:val="清單段落 字元"/>
    <w:basedOn w:val="DefaultParagraphFont"/>
    <w:rsid w:val="00C61F74"/>
    <w:rPr>
      <w:rFonts w:ascii="Calibri" w:hAnsi="Calibri" w:cs="Calibri"/>
    </w:rPr>
  </w:style>
  <w:style w:type="character" w:styleId="Hyperlink">
    <w:name w:val="Hyperlink"/>
    <w:basedOn w:val="DefaultParagraphFont"/>
    <w:rsid w:val="00C61F74"/>
    <w:rPr>
      <w:color w:val="0563C1"/>
      <w:u w:val="single"/>
    </w:rPr>
  </w:style>
  <w:style w:type="character" w:customStyle="1" w:styleId="20">
    <w:name w:val="标题 2 字符"/>
    <w:basedOn w:val="DefaultParagraphFont"/>
    <w:rsid w:val="00C61F74"/>
    <w:rPr>
      <w:rFonts w:ascii="Times New Roman" w:eastAsia="DengXian Light" w:hAnsi="Times New Roman" w:cs="Times New Roman"/>
      <w:sz w:val="28"/>
      <w:szCs w:val="26"/>
      <w:lang w:eastAsia="zh-TW"/>
    </w:rPr>
  </w:style>
  <w:style w:type="paragraph" w:styleId="NoSpacing">
    <w:name w:val="No Spacing"/>
    <w:rsid w:val="00C61F74"/>
    <w:pPr>
      <w:suppressAutoHyphens/>
      <w:spacing w:after="0" w:line="240" w:lineRule="auto"/>
    </w:pPr>
    <w:rPr>
      <w:rFonts w:eastAsia="PMingLiU" w:cs="Calibri"/>
      <w:lang w:eastAsia="zh-TW"/>
    </w:rPr>
  </w:style>
  <w:style w:type="character" w:customStyle="1" w:styleId="3">
    <w:name w:val="标题 3 字符"/>
    <w:basedOn w:val="DefaultParagraphFont"/>
    <w:rsid w:val="00C61F74"/>
    <w:rPr>
      <w:rFonts w:ascii="Times New Roman" w:eastAsia="DengXian Light" w:hAnsi="Times New Roman" w:cs="Times New Roman"/>
      <w:color w:val="000000"/>
      <w:sz w:val="24"/>
      <w:szCs w:val="24"/>
      <w:lang w:eastAsia="zh-TW"/>
    </w:rPr>
  </w:style>
  <w:style w:type="paragraph" w:styleId="DocumentMap">
    <w:name w:val="Document Map"/>
    <w:basedOn w:val="Normal"/>
    <w:rsid w:val="00C61F74"/>
    <w:rPr>
      <w:rFonts w:ascii="SimSun" w:eastAsia="SimSun" w:hAnsi="SimSun"/>
      <w:sz w:val="18"/>
      <w:szCs w:val="18"/>
    </w:rPr>
  </w:style>
  <w:style w:type="character" w:customStyle="1" w:styleId="a8">
    <w:name w:val="文档结构图 字符"/>
    <w:basedOn w:val="DefaultParagraphFont"/>
    <w:rsid w:val="00C61F74"/>
    <w:rPr>
      <w:rFonts w:ascii="SimSun" w:hAnsi="SimSun" w:cs="Calibri"/>
      <w:sz w:val="18"/>
      <w:szCs w:val="18"/>
      <w:lang w:eastAsia="zh-TW"/>
    </w:rPr>
  </w:style>
  <w:style w:type="numbering" w:customStyle="1" w:styleId="LFO5">
    <w:name w:val="LFO5"/>
    <w:basedOn w:val="NoList"/>
    <w:rsid w:val="00C61F74"/>
    <w:pPr>
      <w:numPr>
        <w:numId w:val="2"/>
      </w:numPr>
    </w:pPr>
  </w:style>
  <w:style w:type="numbering" w:customStyle="1" w:styleId="LFO6">
    <w:name w:val="LFO6"/>
    <w:basedOn w:val="NoList"/>
    <w:rsid w:val="00C61F74"/>
    <w:pPr>
      <w:numPr>
        <w:numId w:val="3"/>
      </w:numPr>
    </w:pPr>
  </w:style>
  <w:style w:type="numbering" w:customStyle="1" w:styleId="LFO7">
    <w:name w:val="LFO7"/>
    <w:basedOn w:val="NoList"/>
    <w:rsid w:val="00C61F74"/>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02AF0"/>
    <w:rPr>
      <w:b/>
      <w:bCs/>
    </w:rPr>
  </w:style>
  <w:style w:type="paragraph" w:customStyle="1" w:styleId="xmsonormal">
    <w:name w:val="x_msonormal"/>
    <w:basedOn w:val="Normal"/>
    <w:rsid w:val="007C2CAD"/>
    <w:rPr>
      <w:rFonts w:ascii="SimSun" w:eastAsia="SimSun" w:hAnsi="SimSun" w:cs="SimSun"/>
      <w:lang w:eastAsia="zh-CN"/>
    </w:rPr>
  </w:style>
  <w:style w:type="paragraph" w:customStyle="1" w:styleId="B1">
    <w:name w:val="B1"/>
    <w:basedOn w:val="Normal"/>
    <w:link w:val="B1Zchn"/>
    <w:qFormat/>
    <w:rsid w:val="00FB202F"/>
    <w:pPr>
      <w:spacing w:after="180"/>
      <w:ind w:left="568" w:hanging="284"/>
    </w:pPr>
    <w:rPr>
      <w:sz w:val="20"/>
      <w:szCs w:val="20"/>
      <w:lang w:val="x-none" w:eastAsia="en-US"/>
    </w:rPr>
  </w:style>
  <w:style w:type="character" w:customStyle="1" w:styleId="B1Zchn">
    <w:name w:val="B1 Zchn"/>
    <w:link w:val="B1"/>
    <w:qFormat/>
    <w:rsid w:val="00FB202F"/>
    <w:rPr>
      <w:rFonts w:ascii="Times New Roman" w:eastAsiaTheme="minorEastAsia" w:hAnsi="Times New Roman"/>
      <w:sz w:val="20"/>
      <w:szCs w:val="20"/>
      <w:lang w:val="x-none"/>
    </w:rPr>
  </w:style>
  <w:style w:type="character" w:customStyle="1" w:styleId="TACChar">
    <w:name w:val="TAC Char"/>
    <w:basedOn w:val="DefaultParagraphFont"/>
    <w:link w:val="TAC"/>
    <w:qFormat/>
    <w:locked/>
    <w:rsid w:val="00403757"/>
    <w:rPr>
      <w:rFonts w:ascii="Arial" w:hAnsi="Arial" w:cs="Arial"/>
    </w:rPr>
  </w:style>
  <w:style w:type="paragraph" w:customStyle="1" w:styleId="TAC">
    <w:name w:val="TAC"/>
    <w:basedOn w:val="Normal"/>
    <w:link w:val="TACChar"/>
    <w:qFormat/>
    <w:rsid w:val="00403757"/>
    <w:pPr>
      <w:keepNext/>
      <w:jc w:val="center"/>
    </w:pPr>
    <w:rPr>
      <w:rFonts w:ascii="Arial" w:eastAsia="SimSun" w:hAnsi="Arial" w:cs="Arial"/>
      <w:sz w:val="22"/>
      <w:szCs w:val="22"/>
      <w:lang w:eastAsia="en-US"/>
    </w:rPr>
  </w:style>
  <w:style w:type="character" w:customStyle="1" w:styleId="THChar">
    <w:name w:val="TH Char"/>
    <w:basedOn w:val="DefaultParagraphFont"/>
    <w:link w:val="TH"/>
    <w:qFormat/>
    <w:locked/>
    <w:rsid w:val="00403757"/>
    <w:rPr>
      <w:rFonts w:ascii="Arial" w:hAnsi="Arial" w:cs="Arial"/>
      <w:b/>
      <w:bCs/>
    </w:rPr>
  </w:style>
  <w:style w:type="paragraph" w:customStyle="1" w:styleId="TH">
    <w:name w:val="TH"/>
    <w:basedOn w:val="Normal"/>
    <w:link w:val="THChar"/>
    <w:qFormat/>
    <w:rsid w:val="00403757"/>
    <w:pPr>
      <w:keepNext/>
      <w:spacing w:before="60" w:after="180"/>
      <w:jc w:val="center"/>
    </w:pPr>
    <w:rPr>
      <w:rFonts w:ascii="Arial" w:eastAsia="SimSun" w:hAnsi="Arial" w:cs="Arial"/>
      <w:b/>
      <w:bCs/>
      <w:sz w:val="22"/>
      <w:szCs w:val="22"/>
      <w:lang w:eastAsia="en-US"/>
    </w:rPr>
  </w:style>
  <w:style w:type="character" w:customStyle="1" w:styleId="B2Char">
    <w:name w:val="B2 Char"/>
    <w:basedOn w:val="DefaultParagraphFont"/>
    <w:link w:val="B2"/>
    <w:semiHidden/>
    <w:locked/>
    <w:rsid w:val="00403757"/>
  </w:style>
  <w:style w:type="paragraph" w:customStyle="1" w:styleId="B2">
    <w:name w:val="B2"/>
    <w:basedOn w:val="Normal"/>
    <w:link w:val="B2Char"/>
    <w:semiHidden/>
    <w:rsid w:val="00403757"/>
    <w:pPr>
      <w:spacing w:after="180"/>
      <w:ind w:left="851" w:hanging="284"/>
    </w:pPr>
    <w:rPr>
      <w:rFonts w:ascii="Calibri" w:eastAsia="SimSun" w:hAnsi="Calibri"/>
      <w:sz w:val="22"/>
      <w:szCs w:val="22"/>
      <w:lang w:eastAsia="en-US"/>
    </w:rPr>
  </w:style>
  <w:style w:type="character" w:customStyle="1" w:styleId="apple-converted-space">
    <w:name w:val="apple-converted-space"/>
    <w:basedOn w:val="DefaultParagraphFont"/>
    <w:rsid w:val="00D0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13611">
      <w:bodyDiv w:val="1"/>
      <w:marLeft w:val="0"/>
      <w:marRight w:val="0"/>
      <w:marTop w:val="0"/>
      <w:marBottom w:val="0"/>
      <w:divBdr>
        <w:top w:val="none" w:sz="0" w:space="0" w:color="auto"/>
        <w:left w:val="none" w:sz="0" w:space="0" w:color="auto"/>
        <w:bottom w:val="none" w:sz="0" w:space="0" w:color="auto"/>
        <w:right w:val="none" w:sz="0" w:space="0" w:color="auto"/>
      </w:divBdr>
    </w:div>
    <w:div w:id="398207883">
      <w:bodyDiv w:val="1"/>
      <w:marLeft w:val="0"/>
      <w:marRight w:val="0"/>
      <w:marTop w:val="0"/>
      <w:marBottom w:val="0"/>
      <w:divBdr>
        <w:top w:val="none" w:sz="0" w:space="0" w:color="auto"/>
        <w:left w:val="none" w:sz="0" w:space="0" w:color="auto"/>
        <w:bottom w:val="none" w:sz="0" w:space="0" w:color="auto"/>
        <w:right w:val="none" w:sz="0" w:space="0" w:color="auto"/>
      </w:divBdr>
    </w:div>
    <w:div w:id="400448005">
      <w:bodyDiv w:val="1"/>
      <w:marLeft w:val="0"/>
      <w:marRight w:val="0"/>
      <w:marTop w:val="0"/>
      <w:marBottom w:val="0"/>
      <w:divBdr>
        <w:top w:val="none" w:sz="0" w:space="0" w:color="auto"/>
        <w:left w:val="none" w:sz="0" w:space="0" w:color="auto"/>
        <w:bottom w:val="none" w:sz="0" w:space="0" w:color="auto"/>
        <w:right w:val="none" w:sz="0" w:space="0" w:color="auto"/>
      </w:divBdr>
    </w:div>
    <w:div w:id="510334665">
      <w:bodyDiv w:val="1"/>
      <w:marLeft w:val="0"/>
      <w:marRight w:val="0"/>
      <w:marTop w:val="0"/>
      <w:marBottom w:val="0"/>
      <w:divBdr>
        <w:top w:val="none" w:sz="0" w:space="0" w:color="auto"/>
        <w:left w:val="none" w:sz="0" w:space="0" w:color="auto"/>
        <w:bottom w:val="none" w:sz="0" w:space="0" w:color="auto"/>
        <w:right w:val="none" w:sz="0" w:space="0" w:color="auto"/>
      </w:divBdr>
    </w:div>
    <w:div w:id="584415787">
      <w:bodyDiv w:val="1"/>
      <w:marLeft w:val="0"/>
      <w:marRight w:val="0"/>
      <w:marTop w:val="0"/>
      <w:marBottom w:val="0"/>
      <w:divBdr>
        <w:top w:val="none" w:sz="0" w:space="0" w:color="auto"/>
        <w:left w:val="none" w:sz="0" w:space="0" w:color="auto"/>
        <w:bottom w:val="none" w:sz="0" w:space="0" w:color="auto"/>
        <w:right w:val="none" w:sz="0" w:space="0" w:color="auto"/>
      </w:divBdr>
    </w:div>
    <w:div w:id="774399267">
      <w:bodyDiv w:val="1"/>
      <w:marLeft w:val="0"/>
      <w:marRight w:val="0"/>
      <w:marTop w:val="0"/>
      <w:marBottom w:val="0"/>
      <w:divBdr>
        <w:top w:val="none" w:sz="0" w:space="0" w:color="auto"/>
        <w:left w:val="none" w:sz="0" w:space="0" w:color="auto"/>
        <w:bottom w:val="none" w:sz="0" w:space="0" w:color="auto"/>
        <w:right w:val="none" w:sz="0" w:space="0" w:color="auto"/>
      </w:divBdr>
    </w:div>
    <w:div w:id="779489601">
      <w:bodyDiv w:val="1"/>
      <w:marLeft w:val="0"/>
      <w:marRight w:val="0"/>
      <w:marTop w:val="0"/>
      <w:marBottom w:val="0"/>
      <w:divBdr>
        <w:top w:val="none" w:sz="0" w:space="0" w:color="auto"/>
        <w:left w:val="none" w:sz="0" w:space="0" w:color="auto"/>
        <w:bottom w:val="none" w:sz="0" w:space="0" w:color="auto"/>
        <w:right w:val="none" w:sz="0" w:space="0" w:color="auto"/>
      </w:divBdr>
    </w:div>
    <w:div w:id="855845562">
      <w:bodyDiv w:val="1"/>
      <w:marLeft w:val="0"/>
      <w:marRight w:val="0"/>
      <w:marTop w:val="0"/>
      <w:marBottom w:val="0"/>
      <w:divBdr>
        <w:top w:val="none" w:sz="0" w:space="0" w:color="auto"/>
        <w:left w:val="none" w:sz="0" w:space="0" w:color="auto"/>
        <w:bottom w:val="none" w:sz="0" w:space="0" w:color="auto"/>
        <w:right w:val="none" w:sz="0" w:space="0" w:color="auto"/>
      </w:divBdr>
    </w:div>
    <w:div w:id="874079251">
      <w:bodyDiv w:val="1"/>
      <w:marLeft w:val="0"/>
      <w:marRight w:val="0"/>
      <w:marTop w:val="0"/>
      <w:marBottom w:val="0"/>
      <w:divBdr>
        <w:top w:val="none" w:sz="0" w:space="0" w:color="auto"/>
        <w:left w:val="none" w:sz="0" w:space="0" w:color="auto"/>
        <w:bottom w:val="none" w:sz="0" w:space="0" w:color="auto"/>
        <w:right w:val="none" w:sz="0" w:space="0" w:color="auto"/>
      </w:divBdr>
    </w:div>
    <w:div w:id="1025981993">
      <w:bodyDiv w:val="1"/>
      <w:marLeft w:val="0"/>
      <w:marRight w:val="0"/>
      <w:marTop w:val="0"/>
      <w:marBottom w:val="0"/>
      <w:divBdr>
        <w:top w:val="none" w:sz="0" w:space="0" w:color="auto"/>
        <w:left w:val="none" w:sz="0" w:space="0" w:color="auto"/>
        <w:bottom w:val="none" w:sz="0" w:space="0" w:color="auto"/>
        <w:right w:val="none" w:sz="0" w:space="0" w:color="auto"/>
      </w:divBdr>
    </w:div>
    <w:div w:id="1055743070">
      <w:bodyDiv w:val="1"/>
      <w:marLeft w:val="0"/>
      <w:marRight w:val="0"/>
      <w:marTop w:val="0"/>
      <w:marBottom w:val="0"/>
      <w:divBdr>
        <w:top w:val="none" w:sz="0" w:space="0" w:color="auto"/>
        <w:left w:val="none" w:sz="0" w:space="0" w:color="auto"/>
        <w:bottom w:val="none" w:sz="0" w:space="0" w:color="auto"/>
        <w:right w:val="none" w:sz="0" w:space="0" w:color="auto"/>
      </w:divBdr>
    </w:div>
    <w:div w:id="1131938505">
      <w:bodyDiv w:val="1"/>
      <w:marLeft w:val="0"/>
      <w:marRight w:val="0"/>
      <w:marTop w:val="0"/>
      <w:marBottom w:val="0"/>
      <w:divBdr>
        <w:top w:val="none" w:sz="0" w:space="0" w:color="auto"/>
        <w:left w:val="none" w:sz="0" w:space="0" w:color="auto"/>
        <w:bottom w:val="none" w:sz="0" w:space="0" w:color="auto"/>
        <w:right w:val="none" w:sz="0" w:space="0" w:color="auto"/>
      </w:divBdr>
    </w:div>
    <w:div w:id="1135952063">
      <w:bodyDiv w:val="1"/>
      <w:marLeft w:val="0"/>
      <w:marRight w:val="0"/>
      <w:marTop w:val="0"/>
      <w:marBottom w:val="0"/>
      <w:divBdr>
        <w:top w:val="none" w:sz="0" w:space="0" w:color="auto"/>
        <w:left w:val="none" w:sz="0" w:space="0" w:color="auto"/>
        <w:bottom w:val="none" w:sz="0" w:space="0" w:color="auto"/>
        <w:right w:val="none" w:sz="0" w:space="0" w:color="auto"/>
      </w:divBdr>
    </w:div>
    <w:div w:id="1227837559">
      <w:bodyDiv w:val="1"/>
      <w:marLeft w:val="0"/>
      <w:marRight w:val="0"/>
      <w:marTop w:val="0"/>
      <w:marBottom w:val="0"/>
      <w:divBdr>
        <w:top w:val="none" w:sz="0" w:space="0" w:color="auto"/>
        <w:left w:val="none" w:sz="0" w:space="0" w:color="auto"/>
        <w:bottom w:val="none" w:sz="0" w:space="0" w:color="auto"/>
        <w:right w:val="none" w:sz="0" w:space="0" w:color="auto"/>
      </w:divBdr>
    </w:div>
    <w:div w:id="1229607852">
      <w:bodyDiv w:val="1"/>
      <w:marLeft w:val="0"/>
      <w:marRight w:val="0"/>
      <w:marTop w:val="0"/>
      <w:marBottom w:val="0"/>
      <w:divBdr>
        <w:top w:val="none" w:sz="0" w:space="0" w:color="auto"/>
        <w:left w:val="none" w:sz="0" w:space="0" w:color="auto"/>
        <w:bottom w:val="none" w:sz="0" w:space="0" w:color="auto"/>
        <w:right w:val="none" w:sz="0" w:space="0" w:color="auto"/>
      </w:divBdr>
    </w:div>
    <w:div w:id="1249267112">
      <w:bodyDiv w:val="1"/>
      <w:marLeft w:val="0"/>
      <w:marRight w:val="0"/>
      <w:marTop w:val="0"/>
      <w:marBottom w:val="0"/>
      <w:divBdr>
        <w:top w:val="none" w:sz="0" w:space="0" w:color="auto"/>
        <w:left w:val="none" w:sz="0" w:space="0" w:color="auto"/>
        <w:bottom w:val="none" w:sz="0" w:space="0" w:color="auto"/>
        <w:right w:val="none" w:sz="0" w:space="0" w:color="auto"/>
      </w:divBdr>
    </w:div>
    <w:div w:id="1383167672">
      <w:bodyDiv w:val="1"/>
      <w:marLeft w:val="0"/>
      <w:marRight w:val="0"/>
      <w:marTop w:val="0"/>
      <w:marBottom w:val="0"/>
      <w:divBdr>
        <w:top w:val="none" w:sz="0" w:space="0" w:color="auto"/>
        <w:left w:val="none" w:sz="0" w:space="0" w:color="auto"/>
        <w:bottom w:val="none" w:sz="0" w:space="0" w:color="auto"/>
        <w:right w:val="none" w:sz="0" w:space="0" w:color="auto"/>
      </w:divBdr>
    </w:div>
    <w:div w:id="1469202387">
      <w:bodyDiv w:val="1"/>
      <w:marLeft w:val="0"/>
      <w:marRight w:val="0"/>
      <w:marTop w:val="0"/>
      <w:marBottom w:val="0"/>
      <w:divBdr>
        <w:top w:val="none" w:sz="0" w:space="0" w:color="auto"/>
        <w:left w:val="none" w:sz="0" w:space="0" w:color="auto"/>
        <w:bottom w:val="none" w:sz="0" w:space="0" w:color="auto"/>
        <w:right w:val="none" w:sz="0" w:space="0" w:color="auto"/>
      </w:divBdr>
    </w:div>
    <w:div w:id="1490976453">
      <w:bodyDiv w:val="1"/>
      <w:marLeft w:val="0"/>
      <w:marRight w:val="0"/>
      <w:marTop w:val="0"/>
      <w:marBottom w:val="0"/>
      <w:divBdr>
        <w:top w:val="none" w:sz="0" w:space="0" w:color="auto"/>
        <w:left w:val="none" w:sz="0" w:space="0" w:color="auto"/>
        <w:bottom w:val="none" w:sz="0" w:space="0" w:color="auto"/>
        <w:right w:val="none" w:sz="0" w:space="0" w:color="auto"/>
      </w:divBdr>
    </w:div>
    <w:div w:id="1508405528">
      <w:bodyDiv w:val="1"/>
      <w:marLeft w:val="0"/>
      <w:marRight w:val="0"/>
      <w:marTop w:val="0"/>
      <w:marBottom w:val="0"/>
      <w:divBdr>
        <w:top w:val="none" w:sz="0" w:space="0" w:color="auto"/>
        <w:left w:val="none" w:sz="0" w:space="0" w:color="auto"/>
        <w:bottom w:val="none" w:sz="0" w:space="0" w:color="auto"/>
        <w:right w:val="none" w:sz="0" w:space="0" w:color="auto"/>
      </w:divBdr>
    </w:div>
    <w:div w:id="1519780621">
      <w:bodyDiv w:val="1"/>
      <w:marLeft w:val="0"/>
      <w:marRight w:val="0"/>
      <w:marTop w:val="0"/>
      <w:marBottom w:val="0"/>
      <w:divBdr>
        <w:top w:val="none" w:sz="0" w:space="0" w:color="auto"/>
        <w:left w:val="none" w:sz="0" w:space="0" w:color="auto"/>
        <w:bottom w:val="none" w:sz="0" w:space="0" w:color="auto"/>
        <w:right w:val="none" w:sz="0" w:space="0" w:color="auto"/>
      </w:divBdr>
    </w:div>
    <w:div w:id="1612593127">
      <w:bodyDiv w:val="1"/>
      <w:marLeft w:val="0"/>
      <w:marRight w:val="0"/>
      <w:marTop w:val="0"/>
      <w:marBottom w:val="0"/>
      <w:divBdr>
        <w:top w:val="none" w:sz="0" w:space="0" w:color="auto"/>
        <w:left w:val="none" w:sz="0" w:space="0" w:color="auto"/>
        <w:bottom w:val="none" w:sz="0" w:space="0" w:color="auto"/>
        <w:right w:val="none" w:sz="0" w:space="0" w:color="auto"/>
      </w:divBdr>
    </w:div>
    <w:div w:id="1743018394">
      <w:bodyDiv w:val="1"/>
      <w:marLeft w:val="0"/>
      <w:marRight w:val="0"/>
      <w:marTop w:val="0"/>
      <w:marBottom w:val="0"/>
      <w:divBdr>
        <w:top w:val="none" w:sz="0" w:space="0" w:color="auto"/>
        <w:left w:val="none" w:sz="0" w:space="0" w:color="auto"/>
        <w:bottom w:val="none" w:sz="0" w:space="0" w:color="auto"/>
        <w:right w:val="none" w:sz="0" w:space="0" w:color="auto"/>
      </w:divBdr>
      <w:divsChild>
        <w:div w:id="218564771">
          <w:marLeft w:val="1800"/>
          <w:marRight w:val="0"/>
          <w:marTop w:val="58"/>
          <w:marBottom w:val="0"/>
          <w:divBdr>
            <w:top w:val="none" w:sz="0" w:space="0" w:color="auto"/>
            <w:left w:val="none" w:sz="0" w:space="0" w:color="auto"/>
            <w:bottom w:val="none" w:sz="0" w:space="0" w:color="auto"/>
            <w:right w:val="none" w:sz="0" w:space="0" w:color="auto"/>
          </w:divBdr>
        </w:div>
      </w:divsChild>
    </w:div>
    <w:div w:id="1974748635">
      <w:bodyDiv w:val="1"/>
      <w:marLeft w:val="0"/>
      <w:marRight w:val="0"/>
      <w:marTop w:val="0"/>
      <w:marBottom w:val="0"/>
      <w:divBdr>
        <w:top w:val="none" w:sz="0" w:space="0" w:color="auto"/>
        <w:left w:val="none" w:sz="0" w:space="0" w:color="auto"/>
        <w:bottom w:val="none" w:sz="0" w:space="0" w:color="auto"/>
        <w:right w:val="none" w:sz="0" w:space="0" w:color="auto"/>
      </w:divBdr>
    </w:div>
    <w:div w:id="2087218615">
      <w:bodyDiv w:val="1"/>
      <w:marLeft w:val="0"/>
      <w:marRight w:val="0"/>
      <w:marTop w:val="0"/>
      <w:marBottom w:val="0"/>
      <w:divBdr>
        <w:top w:val="none" w:sz="0" w:space="0" w:color="auto"/>
        <w:left w:val="none" w:sz="0" w:space="0" w:color="auto"/>
        <w:bottom w:val="none" w:sz="0" w:space="0" w:color="auto"/>
        <w:right w:val="none" w:sz="0" w:space="0" w:color="auto"/>
      </w:divBdr>
    </w:div>
    <w:div w:id="2100370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904AE-DD56-4058-BE75-3BF0B0B1D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4980</Words>
  <Characters>28390</Characters>
  <Application>Microsoft Office Word</Application>
  <DocSecurity>0</DocSecurity>
  <Lines>236</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28</cp:revision>
  <cp:lastPrinted>2021-08-06T00:51:00Z</cp:lastPrinted>
  <dcterms:created xsi:type="dcterms:W3CDTF">2021-08-09T16:35:00Z</dcterms:created>
  <dcterms:modified xsi:type="dcterms:W3CDTF">2021-08-10T18:52:00Z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